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13000" w14:textId="77777777" w:rsidR="00235015" w:rsidRDefault="00000000">
      <w:pPr>
        <w:rPr>
          <w:rFonts w:ascii="Times New Roman" w:eastAsia="方正黑体_GBK" w:hAnsi="Times New Roman" w:cs="Times New Roman"/>
          <w:b/>
          <w:bCs/>
          <w:sz w:val="32"/>
          <w:szCs w:val="32"/>
        </w:rPr>
      </w:pPr>
      <w:r w:rsidRPr="00C77EA8">
        <w:rPr>
          <w:rFonts w:ascii="Times New Roman" w:eastAsia="方正黑体_GBK" w:hAnsi="Times New Roman" w:cs="Times New Roman"/>
          <w:b/>
          <w:bCs/>
          <w:sz w:val="32"/>
          <w:szCs w:val="32"/>
        </w:rPr>
        <w:t>附件</w:t>
      </w:r>
      <w:r w:rsidRPr="00C77EA8">
        <w:rPr>
          <w:rFonts w:ascii="Times New Roman" w:eastAsia="方正黑体_GBK" w:hAnsi="Times New Roman" w:cs="Times New Roman"/>
          <w:b/>
          <w:bCs/>
          <w:sz w:val="32"/>
          <w:szCs w:val="32"/>
        </w:rPr>
        <w:t>2</w:t>
      </w:r>
      <w:r w:rsidRPr="00C77EA8">
        <w:rPr>
          <w:rFonts w:ascii="Times New Roman" w:eastAsia="方正黑体_GBK" w:hAnsi="Times New Roman" w:cs="Times New Roman"/>
          <w:b/>
          <w:bCs/>
          <w:sz w:val="32"/>
          <w:szCs w:val="32"/>
        </w:rPr>
        <w:t>：项目结果框架</w:t>
      </w:r>
    </w:p>
    <w:p w14:paraId="68F4D126" w14:textId="77777777" w:rsidR="00C77EA8" w:rsidRPr="00C77EA8" w:rsidRDefault="00C77EA8">
      <w:pPr>
        <w:rPr>
          <w:rFonts w:ascii="Times New Roman" w:eastAsia="方正黑体_GBK" w:hAnsi="Times New Roman" w:cs="Times New Roman"/>
          <w:b/>
          <w:bCs/>
          <w:sz w:val="32"/>
          <w:szCs w:val="32"/>
        </w:rPr>
      </w:pPr>
    </w:p>
    <w:tbl>
      <w:tblPr>
        <w:tblW w:w="14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4410"/>
        <w:gridCol w:w="900"/>
        <w:gridCol w:w="1170"/>
        <w:gridCol w:w="1170"/>
        <w:gridCol w:w="1080"/>
        <w:gridCol w:w="990"/>
        <w:gridCol w:w="990"/>
        <w:gridCol w:w="1080"/>
        <w:gridCol w:w="1260"/>
      </w:tblGrid>
      <w:tr w:rsidR="00235015" w:rsidRPr="004F575B" w14:paraId="2CAB18C0" w14:textId="77777777">
        <w:trPr>
          <w:trHeight w:val="15"/>
          <w:tblHeader/>
        </w:trPr>
        <w:tc>
          <w:tcPr>
            <w:tcW w:w="1702" w:type="dxa"/>
            <w:vMerge w:val="restart"/>
            <w:shd w:val="clear" w:color="auto" w:fill="FFFFFF" w:themeFill="background1"/>
            <w:tcMar>
              <w:left w:w="105" w:type="dxa"/>
              <w:right w:w="105" w:type="dxa"/>
            </w:tcMar>
            <w:vAlign w:val="center"/>
          </w:tcPr>
          <w:p w14:paraId="349452AD"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结果指标</w:t>
            </w:r>
          </w:p>
        </w:tc>
        <w:tc>
          <w:tcPr>
            <w:tcW w:w="4410" w:type="dxa"/>
            <w:vMerge w:val="restart"/>
            <w:shd w:val="clear" w:color="auto" w:fill="FFFFFF" w:themeFill="background1"/>
            <w:tcMar>
              <w:left w:w="105" w:type="dxa"/>
              <w:right w:w="105" w:type="dxa"/>
            </w:tcMar>
            <w:vAlign w:val="center"/>
          </w:tcPr>
          <w:p w14:paraId="329003C3"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备注</w:t>
            </w:r>
          </w:p>
        </w:tc>
        <w:tc>
          <w:tcPr>
            <w:tcW w:w="900" w:type="dxa"/>
            <w:vMerge w:val="restart"/>
            <w:shd w:val="clear" w:color="auto" w:fill="FFFFFF" w:themeFill="background1"/>
            <w:tcMar>
              <w:left w:w="105" w:type="dxa"/>
              <w:right w:w="105" w:type="dxa"/>
            </w:tcMar>
            <w:vAlign w:val="center"/>
          </w:tcPr>
          <w:p w14:paraId="6F94B97C"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是否支付关联指标？</w:t>
            </w:r>
          </w:p>
        </w:tc>
        <w:tc>
          <w:tcPr>
            <w:tcW w:w="1170" w:type="dxa"/>
            <w:vMerge w:val="restart"/>
            <w:shd w:val="clear" w:color="auto" w:fill="FFFFFF" w:themeFill="background1"/>
            <w:tcMar>
              <w:left w:w="105" w:type="dxa"/>
              <w:right w:w="105" w:type="dxa"/>
            </w:tcMar>
            <w:vAlign w:val="center"/>
          </w:tcPr>
          <w:p w14:paraId="3CAB8F92"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基线值</w:t>
            </w:r>
          </w:p>
          <w:p w14:paraId="72D57AC7"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(2023)</w:t>
            </w:r>
          </w:p>
        </w:tc>
        <w:tc>
          <w:tcPr>
            <w:tcW w:w="6570" w:type="dxa"/>
            <w:gridSpan w:val="6"/>
            <w:shd w:val="clear" w:color="auto" w:fill="FFFFFF" w:themeFill="background1"/>
            <w:tcMar>
              <w:left w:w="105" w:type="dxa"/>
              <w:right w:w="105" w:type="dxa"/>
            </w:tcMar>
            <w:vAlign w:val="center"/>
          </w:tcPr>
          <w:p w14:paraId="63955659"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目标值</w:t>
            </w:r>
          </w:p>
        </w:tc>
      </w:tr>
      <w:tr w:rsidR="00235015" w:rsidRPr="004F575B" w14:paraId="7F201AA6" w14:textId="77777777">
        <w:trPr>
          <w:trHeight w:val="467"/>
          <w:tblHeader/>
        </w:trPr>
        <w:tc>
          <w:tcPr>
            <w:tcW w:w="1702" w:type="dxa"/>
            <w:vMerge/>
            <w:vAlign w:val="center"/>
          </w:tcPr>
          <w:p w14:paraId="6B6B7FC3" w14:textId="77777777" w:rsidR="00235015" w:rsidRPr="004F575B" w:rsidRDefault="00235015">
            <w:pPr>
              <w:jc w:val="center"/>
              <w:rPr>
                <w:rFonts w:ascii="Times New Roman" w:eastAsia="方正仿宋_GBK" w:hAnsi="Times New Roman" w:cs="Times New Roman"/>
                <w:sz w:val="20"/>
                <w:szCs w:val="20"/>
              </w:rPr>
            </w:pPr>
          </w:p>
        </w:tc>
        <w:tc>
          <w:tcPr>
            <w:tcW w:w="4410" w:type="dxa"/>
            <w:vMerge/>
            <w:vAlign w:val="center"/>
          </w:tcPr>
          <w:p w14:paraId="286E7E1D" w14:textId="77777777" w:rsidR="00235015" w:rsidRPr="004F575B" w:rsidRDefault="00235015">
            <w:pPr>
              <w:jc w:val="center"/>
              <w:rPr>
                <w:rFonts w:ascii="Times New Roman" w:eastAsia="方正仿宋_GBK" w:hAnsi="Times New Roman" w:cs="Times New Roman"/>
                <w:sz w:val="20"/>
                <w:szCs w:val="20"/>
              </w:rPr>
            </w:pPr>
          </w:p>
        </w:tc>
        <w:tc>
          <w:tcPr>
            <w:tcW w:w="900" w:type="dxa"/>
            <w:vMerge/>
            <w:vAlign w:val="center"/>
          </w:tcPr>
          <w:p w14:paraId="4044A2CE" w14:textId="77777777" w:rsidR="00235015" w:rsidRPr="004F575B" w:rsidRDefault="00235015">
            <w:pPr>
              <w:jc w:val="center"/>
              <w:rPr>
                <w:rFonts w:ascii="Times New Roman" w:eastAsia="方正仿宋_GBK" w:hAnsi="Times New Roman" w:cs="Times New Roman"/>
                <w:sz w:val="20"/>
                <w:szCs w:val="20"/>
              </w:rPr>
            </w:pPr>
          </w:p>
        </w:tc>
        <w:tc>
          <w:tcPr>
            <w:tcW w:w="1170" w:type="dxa"/>
            <w:vMerge/>
            <w:vAlign w:val="center"/>
          </w:tcPr>
          <w:p w14:paraId="3D951A99" w14:textId="77777777" w:rsidR="00235015" w:rsidRPr="004F575B" w:rsidRDefault="00235015">
            <w:pPr>
              <w:jc w:val="center"/>
              <w:rPr>
                <w:rFonts w:ascii="Times New Roman" w:eastAsia="方正仿宋_GBK" w:hAnsi="Times New Roman" w:cs="Times New Roman"/>
                <w:sz w:val="20"/>
                <w:szCs w:val="20"/>
              </w:rPr>
            </w:pPr>
          </w:p>
        </w:tc>
        <w:tc>
          <w:tcPr>
            <w:tcW w:w="1170" w:type="dxa"/>
            <w:shd w:val="clear" w:color="auto" w:fill="FFFFFF" w:themeFill="background1"/>
            <w:tcMar>
              <w:left w:w="105" w:type="dxa"/>
              <w:right w:w="105" w:type="dxa"/>
            </w:tcMar>
            <w:vAlign w:val="center"/>
          </w:tcPr>
          <w:p w14:paraId="53F615A2"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追溯结果</w:t>
            </w:r>
            <w:r w:rsidRPr="004F575B">
              <w:rPr>
                <w:rFonts w:ascii="Times New Roman" w:eastAsia="方正仿宋_GBK" w:hAnsi="Times New Roman" w:cs="Times New Roman"/>
                <w:b/>
                <w:bCs/>
                <w:sz w:val="20"/>
                <w:szCs w:val="20"/>
              </w:rPr>
              <w:t>(2024)</w:t>
            </w:r>
          </w:p>
        </w:tc>
        <w:tc>
          <w:tcPr>
            <w:tcW w:w="1080" w:type="dxa"/>
            <w:shd w:val="clear" w:color="auto" w:fill="FFFFFF" w:themeFill="background1"/>
            <w:tcMar>
              <w:left w:w="105" w:type="dxa"/>
              <w:right w:w="105" w:type="dxa"/>
            </w:tcMar>
            <w:vAlign w:val="center"/>
          </w:tcPr>
          <w:p w14:paraId="6E494096"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2025</w:t>
            </w:r>
          </w:p>
        </w:tc>
        <w:tc>
          <w:tcPr>
            <w:tcW w:w="990" w:type="dxa"/>
            <w:shd w:val="clear" w:color="auto" w:fill="FFFFFF" w:themeFill="background1"/>
            <w:tcMar>
              <w:left w:w="105" w:type="dxa"/>
              <w:right w:w="105" w:type="dxa"/>
            </w:tcMar>
            <w:vAlign w:val="center"/>
          </w:tcPr>
          <w:p w14:paraId="129CB167"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2026</w:t>
            </w:r>
          </w:p>
        </w:tc>
        <w:tc>
          <w:tcPr>
            <w:tcW w:w="990" w:type="dxa"/>
            <w:shd w:val="clear" w:color="auto" w:fill="FFFFFF" w:themeFill="background1"/>
            <w:tcMar>
              <w:left w:w="105" w:type="dxa"/>
              <w:right w:w="105" w:type="dxa"/>
            </w:tcMar>
            <w:vAlign w:val="center"/>
          </w:tcPr>
          <w:p w14:paraId="5534AB3A"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2027</w:t>
            </w:r>
          </w:p>
        </w:tc>
        <w:tc>
          <w:tcPr>
            <w:tcW w:w="1080" w:type="dxa"/>
            <w:shd w:val="clear" w:color="auto" w:fill="FFFFFF" w:themeFill="background1"/>
            <w:tcMar>
              <w:left w:w="105" w:type="dxa"/>
              <w:right w:w="105" w:type="dxa"/>
            </w:tcMar>
            <w:vAlign w:val="center"/>
          </w:tcPr>
          <w:p w14:paraId="1DF81EAB"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2028</w:t>
            </w:r>
          </w:p>
        </w:tc>
        <w:tc>
          <w:tcPr>
            <w:tcW w:w="1260" w:type="dxa"/>
            <w:shd w:val="clear" w:color="auto" w:fill="FFFFFF" w:themeFill="background1"/>
            <w:tcMar>
              <w:left w:w="105" w:type="dxa"/>
              <w:right w:w="105" w:type="dxa"/>
            </w:tcMar>
            <w:vAlign w:val="center"/>
          </w:tcPr>
          <w:p w14:paraId="029C2C95"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2029</w:t>
            </w:r>
          </w:p>
        </w:tc>
      </w:tr>
      <w:tr w:rsidR="00235015" w:rsidRPr="004F575B" w14:paraId="00E330AF" w14:textId="77777777">
        <w:trPr>
          <w:trHeight w:val="15"/>
        </w:trPr>
        <w:tc>
          <w:tcPr>
            <w:tcW w:w="14752" w:type="dxa"/>
            <w:gridSpan w:val="10"/>
            <w:shd w:val="clear" w:color="auto" w:fill="FFFFFF" w:themeFill="background1"/>
            <w:tcMar>
              <w:left w:w="105" w:type="dxa"/>
              <w:right w:w="105" w:type="dxa"/>
            </w:tcMar>
            <w:vAlign w:val="center"/>
          </w:tcPr>
          <w:p w14:paraId="3D36719D"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成果：重庆高新区绿色低碳的城市发展得到提升</w:t>
            </w:r>
          </w:p>
        </w:tc>
      </w:tr>
      <w:tr w:rsidR="00235015" w:rsidRPr="004F575B" w14:paraId="22F6E456" w14:textId="77777777">
        <w:trPr>
          <w:trHeight w:val="15"/>
        </w:trPr>
        <w:tc>
          <w:tcPr>
            <w:tcW w:w="1702" w:type="dxa"/>
            <w:shd w:val="clear" w:color="auto" w:fill="FFFFFF" w:themeFill="background1"/>
            <w:tcMar>
              <w:left w:w="105" w:type="dxa"/>
              <w:right w:w="105" w:type="dxa"/>
            </w:tcMar>
            <w:vAlign w:val="center"/>
          </w:tcPr>
          <w:p w14:paraId="61EB8802"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proofErr w:type="gramStart"/>
            <w:r w:rsidRPr="004F575B">
              <w:rPr>
                <w:rFonts w:ascii="Times New Roman" w:eastAsia="方正仿宋_GBK" w:hAnsi="Times New Roman"/>
                <w:sz w:val="20"/>
                <w:szCs w:val="20"/>
              </w:rPr>
              <w:t>年度碳减排量</w:t>
            </w:r>
            <w:proofErr w:type="gramEnd"/>
            <w:r w:rsidRPr="004F575B">
              <w:rPr>
                <w:rFonts w:ascii="Times New Roman" w:eastAsia="方正仿宋_GBK" w:hAnsi="Times New Roman"/>
                <w:sz w:val="20"/>
                <w:szCs w:val="20"/>
              </w:rPr>
              <w:t>至少达到</w:t>
            </w:r>
            <w:r w:rsidRPr="004F575B">
              <w:rPr>
                <w:rFonts w:ascii="Times New Roman" w:eastAsia="方正仿宋_GBK" w:hAnsi="Times New Roman"/>
                <w:sz w:val="20"/>
                <w:szCs w:val="20"/>
              </w:rPr>
              <w:t>206538</w:t>
            </w:r>
            <w:r w:rsidRPr="004F575B">
              <w:rPr>
                <w:rFonts w:ascii="Times New Roman" w:eastAsia="方正仿宋_GBK" w:hAnsi="Times New Roman"/>
                <w:sz w:val="20"/>
                <w:szCs w:val="20"/>
              </w:rPr>
              <w:t>吨二氧化碳排放当量</w:t>
            </w:r>
          </w:p>
        </w:tc>
        <w:tc>
          <w:tcPr>
            <w:tcW w:w="4410" w:type="dxa"/>
            <w:shd w:val="clear" w:color="auto" w:fill="FFFFFF" w:themeFill="background1"/>
            <w:tcMar>
              <w:left w:w="105" w:type="dxa"/>
              <w:right w:w="105" w:type="dxa"/>
            </w:tcMar>
            <w:vAlign w:val="center"/>
          </w:tcPr>
          <w:p w14:paraId="55C646FA"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CO</w:t>
            </w:r>
            <w:r w:rsidRPr="004F575B">
              <w:rPr>
                <w:rFonts w:ascii="Times New Roman" w:eastAsia="方正仿宋_GBK" w:hAnsi="Times New Roman" w:cs="Times New Roman"/>
                <w:sz w:val="20"/>
                <w:szCs w:val="20"/>
                <w:vertAlign w:val="subscript"/>
              </w:rPr>
              <w:t>2e</w:t>
            </w:r>
            <w:r w:rsidRPr="004F575B">
              <w:rPr>
                <w:rFonts w:ascii="Times New Roman" w:eastAsia="方正仿宋_GBK" w:hAnsi="Times New Roman" w:cs="Times New Roman"/>
                <w:sz w:val="20"/>
                <w:szCs w:val="20"/>
              </w:rPr>
              <w:t>排放量指的是按照《省级温室气体清单编制指南》及《</w:t>
            </w:r>
            <w:r w:rsidRPr="004F575B">
              <w:rPr>
                <w:rFonts w:ascii="Times New Roman" w:eastAsia="方正仿宋_GBK" w:hAnsi="Times New Roman" w:cs="Times New Roman"/>
                <w:sz w:val="20"/>
                <w:szCs w:val="20"/>
              </w:rPr>
              <w:t>2006</w:t>
            </w:r>
            <w:r w:rsidRPr="004F575B">
              <w:rPr>
                <w:rFonts w:ascii="Times New Roman" w:eastAsia="方正仿宋_GBK" w:hAnsi="Times New Roman" w:cs="Times New Roman"/>
                <w:sz w:val="20"/>
                <w:szCs w:val="20"/>
              </w:rPr>
              <w:t>年</w:t>
            </w:r>
            <w:r w:rsidRPr="004F575B">
              <w:rPr>
                <w:rFonts w:ascii="Times New Roman" w:eastAsia="方正仿宋_GBK" w:hAnsi="Times New Roman" w:cs="Times New Roman"/>
                <w:sz w:val="20"/>
                <w:szCs w:val="20"/>
              </w:rPr>
              <w:t>IPCC</w:t>
            </w:r>
            <w:r w:rsidRPr="004F575B">
              <w:rPr>
                <w:rFonts w:ascii="Times New Roman" w:eastAsia="方正仿宋_GBK" w:hAnsi="Times New Roman" w:cs="Times New Roman"/>
                <w:sz w:val="20"/>
                <w:szCs w:val="20"/>
              </w:rPr>
              <w:t>国家温室气体清单指南（</w:t>
            </w:r>
            <w:r w:rsidRPr="004F575B">
              <w:rPr>
                <w:rFonts w:ascii="Times New Roman" w:eastAsia="方正仿宋_GBK" w:hAnsi="Times New Roman" w:cs="Times New Roman"/>
                <w:sz w:val="20"/>
                <w:szCs w:val="20"/>
              </w:rPr>
              <w:t>2019</w:t>
            </w:r>
            <w:r w:rsidRPr="004F575B">
              <w:rPr>
                <w:rFonts w:ascii="Times New Roman" w:eastAsia="方正仿宋_GBK" w:hAnsi="Times New Roman" w:cs="Times New Roman"/>
                <w:sz w:val="20"/>
                <w:szCs w:val="20"/>
              </w:rPr>
              <w:t>年修订版）》核算出的本项目总二氧化碳排放当量，</w:t>
            </w:r>
            <w:proofErr w:type="gramStart"/>
            <w:r w:rsidRPr="004F575B">
              <w:rPr>
                <w:rFonts w:ascii="Times New Roman" w:eastAsia="方正仿宋_GBK" w:hAnsi="Times New Roman" w:cs="Times New Roman"/>
                <w:sz w:val="20"/>
                <w:szCs w:val="20"/>
              </w:rPr>
              <w:t>以吨二氧</w:t>
            </w:r>
            <w:proofErr w:type="gramEnd"/>
            <w:r w:rsidRPr="004F575B">
              <w:rPr>
                <w:rFonts w:ascii="Times New Roman" w:eastAsia="方正仿宋_GBK" w:hAnsi="Times New Roman" w:cs="Times New Roman"/>
                <w:sz w:val="20"/>
                <w:szCs w:val="20"/>
              </w:rPr>
              <w:t>化碳当量表示。</w:t>
            </w:r>
          </w:p>
          <w:p w14:paraId="227DA8D9" w14:textId="77777777" w:rsidR="00235015" w:rsidRPr="004F575B" w:rsidRDefault="00235015">
            <w:pPr>
              <w:rPr>
                <w:rFonts w:ascii="Times New Roman" w:eastAsia="方正仿宋_GBK" w:hAnsi="Times New Roman" w:cs="Times New Roman"/>
                <w:sz w:val="20"/>
                <w:szCs w:val="20"/>
              </w:rPr>
            </w:pPr>
          </w:p>
          <w:p w14:paraId="43886939"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目标值为累计值。</w:t>
            </w:r>
          </w:p>
        </w:tc>
        <w:tc>
          <w:tcPr>
            <w:tcW w:w="900" w:type="dxa"/>
            <w:shd w:val="clear" w:color="auto" w:fill="FFFFFF" w:themeFill="background1"/>
            <w:tcMar>
              <w:left w:w="105" w:type="dxa"/>
              <w:right w:w="105" w:type="dxa"/>
            </w:tcMar>
            <w:vAlign w:val="center"/>
          </w:tcPr>
          <w:p w14:paraId="219DBAAC" w14:textId="77777777" w:rsidR="00235015" w:rsidRPr="004F575B" w:rsidRDefault="00000000">
            <w:pPr>
              <w:ind w:left="-22"/>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否</w:t>
            </w:r>
          </w:p>
        </w:tc>
        <w:tc>
          <w:tcPr>
            <w:tcW w:w="1170" w:type="dxa"/>
            <w:shd w:val="clear" w:color="auto" w:fill="FFFFFF" w:themeFill="background1"/>
            <w:tcMar>
              <w:left w:w="105" w:type="dxa"/>
              <w:right w:w="105" w:type="dxa"/>
            </w:tcMar>
            <w:vAlign w:val="center"/>
          </w:tcPr>
          <w:p w14:paraId="7D325C77" w14:textId="77777777" w:rsidR="00235015" w:rsidRPr="004F575B" w:rsidRDefault="00000000">
            <w:pPr>
              <w:ind w:left="-22"/>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0</w:t>
            </w:r>
          </w:p>
        </w:tc>
        <w:tc>
          <w:tcPr>
            <w:tcW w:w="1170" w:type="dxa"/>
            <w:tcMar>
              <w:left w:w="105" w:type="dxa"/>
              <w:right w:w="105" w:type="dxa"/>
            </w:tcMar>
            <w:vAlign w:val="center"/>
          </w:tcPr>
          <w:p w14:paraId="55ED59BE" w14:textId="77777777" w:rsidR="00235015" w:rsidRPr="004F575B" w:rsidRDefault="00000000">
            <w:pPr>
              <w:ind w:left="-22"/>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30,282</w:t>
            </w:r>
          </w:p>
        </w:tc>
        <w:tc>
          <w:tcPr>
            <w:tcW w:w="1080" w:type="dxa"/>
            <w:tcMar>
              <w:left w:w="105" w:type="dxa"/>
              <w:right w:w="105" w:type="dxa"/>
            </w:tcMar>
            <w:vAlign w:val="center"/>
          </w:tcPr>
          <w:p w14:paraId="39910563" w14:textId="77777777" w:rsidR="00235015" w:rsidRPr="004F575B" w:rsidRDefault="00000000">
            <w:pPr>
              <w:ind w:left="-22"/>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77,171</w:t>
            </w:r>
          </w:p>
        </w:tc>
        <w:tc>
          <w:tcPr>
            <w:tcW w:w="990" w:type="dxa"/>
            <w:tcMar>
              <w:left w:w="105" w:type="dxa"/>
              <w:right w:w="105" w:type="dxa"/>
            </w:tcMar>
            <w:vAlign w:val="center"/>
          </w:tcPr>
          <w:p w14:paraId="00051DA7" w14:textId="77777777" w:rsidR="00235015" w:rsidRPr="004F575B" w:rsidRDefault="00000000">
            <w:pPr>
              <w:ind w:left="-22"/>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109,079</w:t>
            </w:r>
          </w:p>
        </w:tc>
        <w:tc>
          <w:tcPr>
            <w:tcW w:w="990" w:type="dxa"/>
            <w:tcMar>
              <w:left w:w="105" w:type="dxa"/>
              <w:right w:w="105" w:type="dxa"/>
            </w:tcMar>
            <w:vAlign w:val="center"/>
          </w:tcPr>
          <w:p w14:paraId="7D5FED42" w14:textId="77777777" w:rsidR="00235015" w:rsidRPr="004F575B" w:rsidRDefault="00000000">
            <w:pPr>
              <w:ind w:left="-22"/>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153,688</w:t>
            </w:r>
          </w:p>
        </w:tc>
        <w:tc>
          <w:tcPr>
            <w:tcW w:w="1080" w:type="dxa"/>
            <w:tcMar>
              <w:left w:w="105" w:type="dxa"/>
              <w:right w:w="105" w:type="dxa"/>
            </w:tcMar>
            <w:vAlign w:val="center"/>
          </w:tcPr>
          <w:p w14:paraId="1C56D67C" w14:textId="77777777" w:rsidR="00235015" w:rsidRPr="004F575B" w:rsidRDefault="00000000">
            <w:pPr>
              <w:ind w:left="-22"/>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184,040</w:t>
            </w:r>
          </w:p>
        </w:tc>
        <w:tc>
          <w:tcPr>
            <w:tcW w:w="1260" w:type="dxa"/>
            <w:tcMar>
              <w:left w:w="105" w:type="dxa"/>
              <w:right w:w="105" w:type="dxa"/>
            </w:tcMar>
            <w:vAlign w:val="center"/>
          </w:tcPr>
          <w:p w14:paraId="3EBA2F23" w14:textId="77777777" w:rsidR="00235015" w:rsidRPr="004F575B" w:rsidRDefault="00000000">
            <w:pPr>
              <w:ind w:left="-22"/>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206,</w:t>
            </w:r>
            <w:r w:rsidRPr="004F575B">
              <w:rPr>
                <w:rFonts w:ascii="Times New Roman" w:eastAsia="方正仿宋_GBK" w:hAnsi="Times New Roman" w:cs="Times New Roman"/>
                <w:sz w:val="20"/>
                <w:szCs w:val="20"/>
                <w:lang w:eastAsia="ja-JP"/>
              </w:rPr>
              <w:t>538</w:t>
            </w:r>
          </w:p>
        </w:tc>
      </w:tr>
      <w:tr w:rsidR="00235015" w:rsidRPr="004F575B" w14:paraId="7FAF8DE1" w14:textId="77777777">
        <w:trPr>
          <w:trHeight w:val="15"/>
        </w:trPr>
        <w:tc>
          <w:tcPr>
            <w:tcW w:w="1702" w:type="dxa"/>
            <w:shd w:val="clear" w:color="auto" w:fill="auto"/>
            <w:tcMar>
              <w:left w:w="105" w:type="dxa"/>
              <w:right w:w="105" w:type="dxa"/>
            </w:tcMar>
            <w:vAlign w:val="center"/>
          </w:tcPr>
          <w:p w14:paraId="50A23968"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重庆高新区的居民对居住生活环境的满意度上升</w:t>
            </w:r>
            <w:proofErr w:type="gramStart"/>
            <w:r w:rsidRPr="004F575B">
              <w:rPr>
                <w:rFonts w:ascii="Times New Roman" w:eastAsia="方正仿宋_GBK" w:hAnsi="Times New Roman"/>
                <w:sz w:val="20"/>
                <w:szCs w:val="20"/>
              </w:rPr>
              <w:t>至</w:t>
            </w:r>
            <w:proofErr w:type="gramEnd"/>
            <w:r w:rsidRPr="004F575B">
              <w:rPr>
                <w:rFonts w:ascii="Times New Roman" w:eastAsia="方正仿宋_GBK" w:hAnsi="Times New Roman"/>
                <w:sz w:val="20"/>
                <w:szCs w:val="20"/>
              </w:rPr>
              <w:t>至少</w:t>
            </w:r>
            <w:r w:rsidRPr="004F575B">
              <w:rPr>
                <w:rFonts w:ascii="Times New Roman" w:eastAsia="方正仿宋_GBK" w:hAnsi="Times New Roman"/>
                <w:sz w:val="20"/>
                <w:szCs w:val="20"/>
              </w:rPr>
              <w:t>85%</w:t>
            </w:r>
            <w:r w:rsidRPr="004F575B">
              <w:rPr>
                <w:rFonts w:ascii="Times New Roman" w:eastAsia="方正仿宋_GBK" w:hAnsi="Times New Roman"/>
                <w:sz w:val="20"/>
                <w:szCs w:val="20"/>
              </w:rPr>
              <w:t>，其中，女性满意</w:t>
            </w:r>
            <w:proofErr w:type="gramStart"/>
            <w:r w:rsidRPr="004F575B">
              <w:rPr>
                <w:rFonts w:ascii="Times New Roman" w:eastAsia="方正仿宋_GBK" w:hAnsi="Times New Roman"/>
                <w:sz w:val="20"/>
                <w:szCs w:val="20"/>
              </w:rPr>
              <w:t>度至少</w:t>
            </w:r>
            <w:proofErr w:type="gramEnd"/>
            <w:r w:rsidRPr="004F575B">
              <w:rPr>
                <w:rFonts w:ascii="Times New Roman" w:eastAsia="方正仿宋_GBK" w:hAnsi="Times New Roman"/>
                <w:sz w:val="20"/>
                <w:szCs w:val="20"/>
              </w:rPr>
              <w:t>达到</w:t>
            </w:r>
            <w:r w:rsidRPr="004F575B">
              <w:rPr>
                <w:rFonts w:ascii="Times New Roman" w:eastAsia="方正仿宋_GBK" w:hAnsi="Times New Roman"/>
                <w:sz w:val="20"/>
                <w:szCs w:val="20"/>
              </w:rPr>
              <w:t>85%</w:t>
            </w:r>
          </w:p>
        </w:tc>
        <w:tc>
          <w:tcPr>
            <w:tcW w:w="4410" w:type="dxa"/>
            <w:shd w:val="clear" w:color="auto" w:fill="auto"/>
            <w:tcMar>
              <w:left w:w="105" w:type="dxa"/>
              <w:right w:w="105" w:type="dxa"/>
            </w:tcMar>
            <w:vAlign w:val="center"/>
          </w:tcPr>
          <w:p w14:paraId="7FBE4440"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重庆高新区居民对居住生活环境改善的满意度是通过每两年一次的线上社会调研来测量的。该调研通过发放问卷的形式进行，调查对象为重庆高新区的居民。满意度指标反映了填写问卷的居民中对居住生活环境感到满意的比例。从</w:t>
            </w:r>
            <w:r w:rsidRPr="004F575B">
              <w:rPr>
                <w:rFonts w:ascii="Times New Roman" w:eastAsia="方正仿宋_GBK" w:hAnsi="Times New Roman" w:cs="Times New Roman"/>
                <w:sz w:val="20"/>
                <w:szCs w:val="20"/>
              </w:rPr>
              <w:t>2024</w:t>
            </w:r>
            <w:r w:rsidRPr="004F575B">
              <w:rPr>
                <w:rFonts w:ascii="Times New Roman" w:eastAsia="方正仿宋_GBK" w:hAnsi="Times New Roman" w:cs="Times New Roman"/>
                <w:sz w:val="20"/>
                <w:szCs w:val="20"/>
              </w:rPr>
              <w:t>年至</w:t>
            </w:r>
            <w:r w:rsidRPr="004F575B">
              <w:rPr>
                <w:rFonts w:ascii="Times New Roman" w:eastAsia="方正仿宋_GBK" w:hAnsi="Times New Roman" w:cs="Times New Roman"/>
                <w:sz w:val="20"/>
                <w:szCs w:val="20"/>
              </w:rPr>
              <w:t>2030</w:t>
            </w:r>
            <w:r w:rsidRPr="004F575B">
              <w:rPr>
                <w:rFonts w:ascii="Times New Roman" w:eastAsia="方正仿宋_GBK" w:hAnsi="Times New Roman" w:cs="Times New Roman"/>
                <w:sz w:val="20"/>
                <w:szCs w:val="20"/>
              </w:rPr>
              <w:t>年，将采用同一套固定的调查问题和方法进行调研。</w:t>
            </w:r>
          </w:p>
          <w:p w14:paraId="224EFD45" w14:textId="77777777" w:rsidR="00235015" w:rsidRPr="004F575B" w:rsidRDefault="00235015">
            <w:pPr>
              <w:rPr>
                <w:rFonts w:ascii="Times New Roman" w:eastAsia="方正仿宋_GBK" w:hAnsi="Times New Roman" w:cs="Times New Roman"/>
                <w:sz w:val="20"/>
                <w:szCs w:val="20"/>
              </w:rPr>
            </w:pPr>
          </w:p>
          <w:p w14:paraId="54D49178"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满意度指的是在问卷中涉及的</w:t>
            </w:r>
            <w:r w:rsidRPr="004F575B">
              <w:rPr>
                <w:rFonts w:ascii="Times New Roman" w:eastAsia="方正仿宋_GBK" w:hAnsi="Times New Roman" w:cs="Times New Roman"/>
                <w:sz w:val="20"/>
                <w:szCs w:val="20"/>
              </w:rPr>
              <w:t>5</w:t>
            </w:r>
            <w:r w:rsidRPr="004F575B">
              <w:rPr>
                <w:rFonts w:ascii="Times New Roman" w:eastAsia="方正仿宋_GBK" w:hAnsi="Times New Roman" w:cs="Times New Roman"/>
                <w:sz w:val="20"/>
                <w:szCs w:val="20"/>
              </w:rPr>
              <w:t>个维度（非常不满意、不满意、一般、比较满意、非常满意）中</w:t>
            </w:r>
            <w:r w:rsidRPr="004F575B">
              <w:rPr>
                <w:rFonts w:ascii="Times New Roman" w:eastAsia="方正仿宋_GBK" w:hAnsi="Times New Roman" w:cs="Times New Roman"/>
                <w:sz w:val="20"/>
                <w:szCs w:val="20"/>
              </w:rPr>
              <w:lastRenderedPageBreak/>
              <w:t>选出</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非常满意</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和</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比较满意</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的比例。调查涵盖与居住环境相关的多个问题，包括：（</w:t>
            </w:r>
            <w:proofErr w:type="spellStart"/>
            <w:r w:rsidRPr="004F575B">
              <w:rPr>
                <w:rFonts w:ascii="Times New Roman" w:eastAsia="方正仿宋_GBK" w:hAnsi="Times New Roman" w:cs="Times New Roman"/>
                <w:sz w:val="20"/>
                <w:szCs w:val="20"/>
              </w:rPr>
              <w:t>i</w:t>
            </w:r>
            <w:proofErr w:type="spellEnd"/>
            <w:r w:rsidRPr="004F575B">
              <w:rPr>
                <w:rFonts w:ascii="Times New Roman" w:eastAsia="方正仿宋_GBK" w:hAnsi="Times New Roman" w:cs="Times New Roman"/>
                <w:sz w:val="20"/>
                <w:szCs w:val="20"/>
              </w:rPr>
              <w:t>）污水排放、收集和处理系统；（</w:t>
            </w:r>
            <w:r w:rsidRPr="004F575B">
              <w:rPr>
                <w:rFonts w:ascii="Times New Roman" w:eastAsia="方正仿宋_GBK" w:hAnsi="Times New Roman" w:cs="Times New Roman"/>
                <w:sz w:val="20"/>
                <w:szCs w:val="20"/>
              </w:rPr>
              <w:t>ii</w:t>
            </w:r>
            <w:r w:rsidRPr="004F575B">
              <w:rPr>
                <w:rFonts w:ascii="Times New Roman" w:eastAsia="方正仿宋_GBK" w:hAnsi="Times New Roman" w:cs="Times New Roman"/>
                <w:sz w:val="20"/>
                <w:szCs w:val="20"/>
              </w:rPr>
              <w:t>）雨污分流系统；（</w:t>
            </w:r>
            <w:r w:rsidRPr="004F575B">
              <w:rPr>
                <w:rFonts w:ascii="Times New Roman" w:eastAsia="方正仿宋_GBK" w:hAnsi="Times New Roman" w:cs="Times New Roman"/>
                <w:sz w:val="20"/>
                <w:szCs w:val="20"/>
              </w:rPr>
              <w:t>iii</w:t>
            </w:r>
            <w:r w:rsidRPr="004F575B">
              <w:rPr>
                <w:rFonts w:ascii="Times New Roman" w:eastAsia="方正仿宋_GBK" w:hAnsi="Times New Roman" w:cs="Times New Roman"/>
                <w:sz w:val="20"/>
                <w:szCs w:val="20"/>
              </w:rPr>
              <w:t>）生活垃圾处理和再利用设施；（</w:t>
            </w:r>
            <w:r w:rsidRPr="004F575B">
              <w:rPr>
                <w:rFonts w:ascii="Times New Roman" w:eastAsia="方正仿宋_GBK" w:hAnsi="Times New Roman" w:cs="Times New Roman"/>
                <w:sz w:val="20"/>
                <w:szCs w:val="20"/>
              </w:rPr>
              <w:t>iv</w:t>
            </w:r>
            <w:r w:rsidRPr="004F575B">
              <w:rPr>
                <w:rFonts w:ascii="Times New Roman" w:eastAsia="方正仿宋_GBK" w:hAnsi="Times New Roman" w:cs="Times New Roman"/>
                <w:sz w:val="20"/>
                <w:szCs w:val="20"/>
              </w:rPr>
              <w:t>）河流和湿地的保护和管理；（</w:t>
            </w:r>
            <w:r w:rsidRPr="004F575B">
              <w:rPr>
                <w:rFonts w:ascii="Times New Roman" w:eastAsia="方正仿宋_GBK" w:hAnsi="Times New Roman" w:cs="Times New Roman"/>
                <w:sz w:val="20"/>
                <w:szCs w:val="20"/>
              </w:rPr>
              <w:t>v</w:t>
            </w:r>
            <w:r w:rsidRPr="004F575B">
              <w:rPr>
                <w:rFonts w:ascii="Times New Roman" w:eastAsia="方正仿宋_GBK" w:hAnsi="Times New Roman" w:cs="Times New Roman"/>
                <w:sz w:val="20"/>
                <w:szCs w:val="20"/>
              </w:rPr>
              <w:t>）公园和公共空间的建设和维护；（</w:t>
            </w:r>
            <w:r w:rsidRPr="004F575B">
              <w:rPr>
                <w:rFonts w:ascii="Times New Roman" w:eastAsia="方正仿宋_GBK" w:hAnsi="Times New Roman" w:cs="Times New Roman"/>
                <w:sz w:val="20"/>
                <w:szCs w:val="20"/>
              </w:rPr>
              <w:t>vi</w:t>
            </w:r>
            <w:r w:rsidRPr="004F575B">
              <w:rPr>
                <w:rFonts w:ascii="Times New Roman" w:eastAsia="方正仿宋_GBK" w:hAnsi="Times New Roman" w:cs="Times New Roman"/>
                <w:sz w:val="20"/>
                <w:szCs w:val="20"/>
              </w:rPr>
              <w:t>）建筑节能、可再生能源利用、海绵城市建设等。</w:t>
            </w:r>
          </w:p>
        </w:tc>
        <w:tc>
          <w:tcPr>
            <w:tcW w:w="900" w:type="dxa"/>
            <w:shd w:val="clear" w:color="auto" w:fill="auto"/>
            <w:tcMar>
              <w:left w:w="105" w:type="dxa"/>
              <w:right w:w="105" w:type="dxa"/>
            </w:tcMar>
            <w:vAlign w:val="center"/>
          </w:tcPr>
          <w:p w14:paraId="1F64938E" w14:textId="77777777" w:rsidR="00235015" w:rsidRPr="004F575B" w:rsidRDefault="00000000">
            <w:pPr>
              <w:ind w:left="-22"/>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否</w:t>
            </w:r>
          </w:p>
        </w:tc>
        <w:tc>
          <w:tcPr>
            <w:tcW w:w="1170" w:type="dxa"/>
            <w:shd w:val="clear" w:color="auto" w:fill="auto"/>
            <w:tcMar>
              <w:left w:w="105" w:type="dxa"/>
              <w:right w:w="105" w:type="dxa"/>
            </w:tcMar>
            <w:vAlign w:val="center"/>
          </w:tcPr>
          <w:p w14:paraId="6B658ABB" w14:textId="77777777" w:rsidR="00235015" w:rsidRPr="004F575B" w:rsidRDefault="00000000">
            <w:pPr>
              <w:ind w:left="-22"/>
              <w:jc w:val="left"/>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 xml:space="preserve">69% </w:t>
            </w:r>
          </w:p>
          <w:p w14:paraId="06915062" w14:textId="77777777" w:rsidR="00235015" w:rsidRPr="004F575B" w:rsidRDefault="00000000">
            <w:pPr>
              <w:ind w:left="-22"/>
              <w:jc w:val="left"/>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女性：</w:t>
            </w:r>
            <w:r w:rsidRPr="004F575B">
              <w:rPr>
                <w:rFonts w:ascii="Times New Roman" w:eastAsia="方正仿宋_GBK" w:hAnsi="Times New Roman" w:cs="Times New Roman"/>
                <w:sz w:val="20"/>
                <w:szCs w:val="20"/>
              </w:rPr>
              <w:t>69.04%</w:t>
            </w:r>
          </w:p>
          <w:p w14:paraId="65BC629D" w14:textId="77777777" w:rsidR="00235015" w:rsidRPr="004F575B" w:rsidRDefault="00000000">
            <w:pPr>
              <w:ind w:left="-22"/>
              <w:jc w:val="left"/>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男性：</w:t>
            </w:r>
            <w:r w:rsidRPr="004F575B">
              <w:rPr>
                <w:rFonts w:ascii="Times New Roman" w:eastAsia="方正仿宋_GBK" w:hAnsi="Times New Roman" w:cs="Times New Roman"/>
                <w:sz w:val="20"/>
                <w:szCs w:val="20"/>
              </w:rPr>
              <w:t>68.64%</w:t>
            </w:r>
          </w:p>
          <w:p w14:paraId="68B78BC2" w14:textId="77777777" w:rsidR="00235015" w:rsidRPr="004F575B" w:rsidRDefault="00000000">
            <w:pPr>
              <w:ind w:left="-22"/>
              <w:jc w:val="left"/>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2024</w:t>
            </w:r>
            <w:r w:rsidRPr="004F575B">
              <w:rPr>
                <w:rFonts w:ascii="Times New Roman" w:eastAsia="方正仿宋_GBK" w:hAnsi="Times New Roman" w:cs="Times New Roman"/>
                <w:sz w:val="20"/>
                <w:szCs w:val="20"/>
              </w:rPr>
              <w:t>）</w:t>
            </w:r>
          </w:p>
        </w:tc>
        <w:tc>
          <w:tcPr>
            <w:tcW w:w="1170" w:type="dxa"/>
            <w:shd w:val="clear" w:color="auto" w:fill="auto"/>
            <w:tcMar>
              <w:left w:w="105" w:type="dxa"/>
              <w:right w:w="105" w:type="dxa"/>
            </w:tcMar>
            <w:vAlign w:val="center"/>
          </w:tcPr>
          <w:p w14:paraId="4B32DD47" w14:textId="77777777" w:rsidR="00235015" w:rsidRPr="004F575B" w:rsidRDefault="00235015">
            <w:pPr>
              <w:ind w:left="-22"/>
              <w:jc w:val="left"/>
              <w:rPr>
                <w:rFonts w:ascii="Times New Roman" w:eastAsia="方正仿宋_GBK" w:hAnsi="Times New Roman" w:cs="Times New Roman"/>
                <w:sz w:val="20"/>
                <w:szCs w:val="20"/>
              </w:rPr>
            </w:pPr>
          </w:p>
        </w:tc>
        <w:tc>
          <w:tcPr>
            <w:tcW w:w="1080" w:type="dxa"/>
            <w:shd w:val="clear" w:color="auto" w:fill="auto"/>
            <w:tcMar>
              <w:left w:w="105" w:type="dxa"/>
              <w:right w:w="105" w:type="dxa"/>
            </w:tcMar>
            <w:vAlign w:val="center"/>
          </w:tcPr>
          <w:p w14:paraId="1BF1E050" w14:textId="77777777" w:rsidR="00235015" w:rsidRPr="004F575B" w:rsidRDefault="00000000">
            <w:pPr>
              <w:ind w:left="-22"/>
              <w:jc w:val="left"/>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75%</w:t>
            </w:r>
          </w:p>
          <w:p w14:paraId="5CDF58F7" w14:textId="77777777" w:rsidR="00235015" w:rsidRPr="004F575B" w:rsidRDefault="00000000">
            <w:pPr>
              <w:ind w:left="-22"/>
              <w:jc w:val="left"/>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女性：</w:t>
            </w:r>
            <w:r w:rsidRPr="004F575B">
              <w:rPr>
                <w:rFonts w:ascii="Times New Roman" w:eastAsia="方正仿宋_GBK" w:hAnsi="Times New Roman" w:cs="Times New Roman"/>
                <w:sz w:val="20"/>
                <w:szCs w:val="20"/>
              </w:rPr>
              <w:t>75%</w:t>
            </w:r>
          </w:p>
        </w:tc>
        <w:tc>
          <w:tcPr>
            <w:tcW w:w="990" w:type="dxa"/>
            <w:shd w:val="clear" w:color="auto" w:fill="auto"/>
            <w:tcMar>
              <w:left w:w="105" w:type="dxa"/>
              <w:right w:w="105" w:type="dxa"/>
            </w:tcMar>
            <w:vAlign w:val="center"/>
          </w:tcPr>
          <w:p w14:paraId="00F2F9AB" w14:textId="77777777" w:rsidR="00235015" w:rsidRPr="004F575B" w:rsidRDefault="00235015">
            <w:pPr>
              <w:ind w:left="-22"/>
              <w:jc w:val="left"/>
              <w:rPr>
                <w:rFonts w:ascii="Times New Roman" w:eastAsia="方正仿宋_GBK" w:hAnsi="Times New Roman" w:cs="Times New Roman"/>
                <w:sz w:val="20"/>
                <w:szCs w:val="20"/>
              </w:rPr>
            </w:pPr>
          </w:p>
        </w:tc>
        <w:tc>
          <w:tcPr>
            <w:tcW w:w="990" w:type="dxa"/>
            <w:shd w:val="clear" w:color="auto" w:fill="auto"/>
            <w:tcMar>
              <w:left w:w="105" w:type="dxa"/>
              <w:right w:w="105" w:type="dxa"/>
            </w:tcMar>
            <w:vAlign w:val="center"/>
          </w:tcPr>
          <w:p w14:paraId="58C20644" w14:textId="77777777" w:rsidR="00235015" w:rsidRPr="004F575B" w:rsidRDefault="00000000">
            <w:pPr>
              <w:ind w:left="-22"/>
              <w:jc w:val="left"/>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80%</w:t>
            </w:r>
          </w:p>
          <w:p w14:paraId="56EE971F" w14:textId="77777777" w:rsidR="00235015" w:rsidRPr="004F575B" w:rsidRDefault="00000000">
            <w:pPr>
              <w:ind w:left="-22"/>
              <w:jc w:val="left"/>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女性：</w:t>
            </w:r>
            <w:r w:rsidRPr="004F575B">
              <w:rPr>
                <w:rFonts w:ascii="Times New Roman" w:eastAsia="方正仿宋_GBK" w:hAnsi="Times New Roman" w:cs="Times New Roman"/>
                <w:sz w:val="20"/>
                <w:szCs w:val="20"/>
              </w:rPr>
              <w:t>80%</w:t>
            </w:r>
          </w:p>
        </w:tc>
        <w:tc>
          <w:tcPr>
            <w:tcW w:w="1080" w:type="dxa"/>
            <w:shd w:val="clear" w:color="auto" w:fill="auto"/>
            <w:tcMar>
              <w:left w:w="105" w:type="dxa"/>
              <w:right w:w="105" w:type="dxa"/>
            </w:tcMar>
            <w:vAlign w:val="center"/>
          </w:tcPr>
          <w:p w14:paraId="522BB5F0" w14:textId="77777777" w:rsidR="00235015" w:rsidRPr="004F575B" w:rsidRDefault="00235015">
            <w:pPr>
              <w:ind w:left="-22"/>
              <w:jc w:val="left"/>
              <w:rPr>
                <w:rFonts w:ascii="Times New Roman" w:eastAsia="方正仿宋_GBK" w:hAnsi="Times New Roman" w:cs="Times New Roman"/>
                <w:sz w:val="20"/>
                <w:szCs w:val="20"/>
              </w:rPr>
            </w:pPr>
          </w:p>
        </w:tc>
        <w:tc>
          <w:tcPr>
            <w:tcW w:w="1260" w:type="dxa"/>
            <w:shd w:val="clear" w:color="auto" w:fill="auto"/>
            <w:tcMar>
              <w:left w:w="105" w:type="dxa"/>
              <w:right w:w="105" w:type="dxa"/>
            </w:tcMar>
            <w:vAlign w:val="center"/>
          </w:tcPr>
          <w:p w14:paraId="5933A691" w14:textId="77777777" w:rsidR="00235015" w:rsidRPr="004F575B" w:rsidRDefault="00000000">
            <w:pPr>
              <w:ind w:left="-22"/>
              <w:jc w:val="left"/>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85%</w:t>
            </w:r>
          </w:p>
          <w:p w14:paraId="06162FFD" w14:textId="77777777" w:rsidR="00235015" w:rsidRPr="004F575B" w:rsidRDefault="00000000">
            <w:pPr>
              <w:ind w:left="-22"/>
              <w:jc w:val="left"/>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女性：</w:t>
            </w:r>
            <w:r w:rsidRPr="004F575B">
              <w:rPr>
                <w:rFonts w:ascii="Times New Roman" w:eastAsia="方正仿宋_GBK" w:hAnsi="Times New Roman" w:cs="Times New Roman"/>
                <w:sz w:val="20"/>
                <w:szCs w:val="20"/>
              </w:rPr>
              <w:t>85%</w:t>
            </w:r>
          </w:p>
        </w:tc>
      </w:tr>
      <w:tr w:rsidR="00235015" w:rsidRPr="004F575B" w14:paraId="4304E1C4" w14:textId="77777777">
        <w:trPr>
          <w:trHeight w:val="15"/>
        </w:trPr>
        <w:tc>
          <w:tcPr>
            <w:tcW w:w="1702" w:type="dxa"/>
            <w:tcMar>
              <w:left w:w="105" w:type="dxa"/>
              <w:right w:w="105" w:type="dxa"/>
            </w:tcMar>
            <w:vAlign w:val="center"/>
          </w:tcPr>
          <w:p w14:paraId="23ED7D1A"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重庆高新区城市建成区海绵城市达标面积比例提高到</w:t>
            </w:r>
            <w:r w:rsidRPr="004F575B">
              <w:rPr>
                <w:rFonts w:ascii="Times New Roman" w:eastAsia="方正仿宋_GBK" w:hAnsi="Times New Roman"/>
                <w:sz w:val="20"/>
                <w:szCs w:val="20"/>
              </w:rPr>
              <w:t>72%</w:t>
            </w:r>
          </w:p>
        </w:tc>
        <w:tc>
          <w:tcPr>
            <w:tcW w:w="4410" w:type="dxa"/>
            <w:shd w:val="clear" w:color="auto" w:fill="FFFFFF" w:themeFill="background1"/>
            <w:tcMar>
              <w:left w:w="105" w:type="dxa"/>
              <w:right w:w="105" w:type="dxa"/>
            </w:tcMar>
            <w:vAlign w:val="center"/>
          </w:tcPr>
          <w:p w14:paraId="4A9F8B85"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城市建成区</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指的是重庆高新区中依据《城市规划基本术语标准》已新建或改善了市政公用设施和公共设施的居民区或开发区。</w:t>
            </w:r>
          </w:p>
          <w:p w14:paraId="57636BAC" w14:textId="77777777" w:rsidR="00235015" w:rsidRPr="004F575B" w:rsidRDefault="00235015">
            <w:pPr>
              <w:rPr>
                <w:rFonts w:ascii="Times New Roman" w:eastAsia="方正仿宋_GBK" w:hAnsi="Times New Roman" w:cs="Times New Roman"/>
                <w:sz w:val="20"/>
                <w:szCs w:val="20"/>
              </w:rPr>
            </w:pPr>
          </w:p>
          <w:p w14:paraId="67E82525"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海绵城市标准</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指的是《海绵城市建设评价标准》（</w:t>
            </w:r>
            <w:r w:rsidRPr="004F575B">
              <w:rPr>
                <w:rFonts w:ascii="Times New Roman" w:eastAsia="方正仿宋_GBK" w:hAnsi="Times New Roman" w:cs="Times New Roman"/>
                <w:sz w:val="20"/>
                <w:szCs w:val="20"/>
                <w:lang w:val="en-GB"/>
              </w:rPr>
              <w:t>GB/T 51345–2018</w:t>
            </w:r>
            <w:r w:rsidRPr="004F575B">
              <w:rPr>
                <w:rFonts w:ascii="Times New Roman" w:eastAsia="方正仿宋_GBK" w:hAnsi="Times New Roman" w:cs="Times New Roman"/>
                <w:sz w:val="20"/>
                <w:szCs w:val="20"/>
              </w:rPr>
              <w:t>）（不时修订）。</w:t>
            </w:r>
          </w:p>
          <w:p w14:paraId="0B52CDA2" w14:textId="77777777" w:rsidR="00235015" w:rsidRPr="004F575B" w:rsidRDefault="00235015">
            <w:pPr>
              <w:rPr>
                <w:rFonts w:ascii="Times New Roman" w:eastAsia="方正仿宋_GBK" w:hAnsi="Times New Roman" w:cs="Times New Roman"/>
                <w:sz w:val="20"/>
                <w:szCs w:val="20"/>
              </w:rPr>
            </w:pPr>
          </w:p>
          <w:p w14:paraId="1B255D96"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城市建成区海绵城市达标面积比例</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的计算公式为：</w:t>
            </w:r>
          </w:p>
          <w:p w14:paraId="28651ED7"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达到海绵城市达标的面积</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城市建成区总面积</w:t>
            </w:r>
            <w:r w:rsidRPr="004F575B">
              <w:rPr>
                <w:rFonts w:ascii="Times New Roman" w:eastAsia="方正仿宋_GBK" w:hAnsi="Times New Roman" w:cs="Times New Roman"/>
                <w:sz w:val="20"/>
                <w:szCs w:val="20"/>
              </w:rPr>
              <w:t>*100</w:t>
            </w:r>
            <w:r w:rsidRPr="004F575B">
              <w:rPr>
                <w:rFonts w:ascii="Times New Roman" w:eastAsia="方正仿宋_GBK" w:hAnsi="Times New Roman" w:cs="Times New Roman"/>
                <w:sz w:val="20"/>
                <w:szCs w:val="20"/>
              </w:rPr>
              <w:t>。</w:t>
            </w:r>
          </w:p>
        </w:tc>
        <w:tc>
          <w:tcPr>
            <w:tcW w:w="900" w:type="dxa"/>
            <w:shd w:val="clear" w:color="auto" w:fill="FFFFFF" w:themeFill="background1"/>
            <w:tcMar>
              <w:left w:w="105" w:type="dxa"/>
              <w:right w:w="105" w:type="dxa"/>
            </w:tcMar>
            <w:vAlign w:val="center"/>
          </w:tcPr>
          <w:p w14:paraId="1CBA655A"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是</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支付指标</w:t>
            </w:r>
            <w:r w:rsidRPr="004F575B">
              <w:rPr>
                <w:rFonts w:ascii="Times New Roman" w:eastAsia="方正仿宋_GBK" w:hAnsi="Times New Roman" w:cs="Times New Roman"/>
                <w:sz w:val="20"/>
                <w:szCs w:val="20"/>
              </w:rPr>
              <w:t>1</w:t>
            </w:r>
          </w:p>
        </w:tc>
        <w:tc>
          <w:tcPr>
            <w:tcW w:w="1170" w:type="dxa"/>
            <w:shd w:val="clear" w:color="auto" w:fill="FFFFFF" w:themeFill="background1"/>
            <w:tcMar>
              <w:left w:w="105" w:type="dxa"/>
              <w:right w:w="105" w:type="dxa"/>
            </w:tcMar>
            <w:vAlign w:val="center"/>
          </w:tcPr>
          <w:p w14:paraId="46175EE6"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城市建成区海绵城市达标面积比例为</w:t>
            </w:r>
            <w:r w:rsidRPr="004F575B">
              <w:rPr>
                <w:rFonts w:ascii="Times New Roman" w:eastAsia="方正仿宋_GBK" w:hAnsi="Times New Roman" w:cs="Times New Roman"/>
                <w:sz w:val="20"/>
                <w:szCs w:val="20"/>
              </w:rPr>
              <w:t>51.32%</w:t>
            </w:r>
          </w:p>
        </w:tc>
        <w:tc>
          <w:tcPr>
            <w:tcW w:w="1170" w:type="dxa"/>
            <w:shd w:val="clear" w:color="auto" w:fill="FFFFFF" w:themeFill="background1"/>
            <w:tcMar>
              <w:left w:w="105" w:type="dxa"/>
              <w:right w:w="105" w:type="dxa"/>
            </w:tcMar>
            <w:vAlign w:val="center"/>
          </w:tcPr>
          <w:p w14:paraId="3E676A41" w14:textId="77777777" w:rsidR="00235015" w:rsidRPr="004F575B" w:rsidRDefault="00235015">
            <w:pPr>
              <w:jc w:val="center"/>
              <w:rPr>
                <w:rFonts w:ascii="Times New Roman" w:eastAsia="方正仿宋_GBK" w:hAnsi="Times New Roman" w:cs="Times New Roman"/>
                <w:sz w:val="20"/>
                <w:szCs w:val="20"/>
              </w:rPr>
            </w:pPr>
          </w:p>
        </w:tc>
        <w:tc>
          <w:tcPr>
            <w:tcW w:w="1080" w:type="dxa"/>
            <w:shd w:val="clear" w:color="auto" w:fill="FFFFFF" w:themeFill="background1"/>
            <w:tcMar>
              <w:left w:w="105" w:type="dxa"/>
              <w:right w:w="105" w:type="dxa"/>
            </w:tcMar>
            <w:vAlign w:val="center"/>
          </w:tcPr>
          <w:p w14:paraId="2278CC6A"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城市建成区海绵城市达标面积比例不低于</w:t>
            </w:r>
            <w:r w:rsidRPr="004F575B">
              <w:rPr>
                <w:rFonts w:ascii="Times New Roman" w:eastAsia="方正仿宋_GBK" w:hAnsi="Times New Roman" w:cs="Times New Roman"/>
                <w:sz w:val="20"/>
                <w:szCs w:val="20"/>
              </w:rPr>
              <w:t>54%</w:t>
            </w:r>
          </w:p>
        </w:tc>
        <w:tc>
          <w:tcPr>
            <w:tcW w:w="990" w:type="dxa"/>
            <w:shd w:val="clear" w:color="auto" w:fill="FFFFFF" w:themeFill="background1"/>
            <w:tcMar>
              <w:left w:w="105" w:type="dxa"/>
              <w:right w:w="105" w:type="dxa"/>
            </w:tcMar>
            <w:vAlign w:val="center"/>
          </w:tcPr>
          <w:p w14:paraId="4E889FD9"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城市建成区海绵城市达标面积比例不低于</w:t>
            </w:r>
            <w:r w:rsidRPr="004F575B">
              <w:rPr>
                <w:rFonts w:ascii="Times New Roman" w:eastAsia="方正仿宋_GBK" w:hAnsi="Times New Roman" w:cs="Times New Roman"/>
                <w:sz w:val="20"/>
                <w:szCs w:val="20"/>
              </w:rPr>
              <w:t>57%</w:t>
            </w:r>
          </w:p>
        </w:tc>
        <w:tc>
          <w:tcPr>
            <w:tcW w:w="990" w:type="dxa"/>
            <w:shd w:val="clear" w:color="auto" w:fill="FFFFFF" w:themeFill="background1"/>
            <w:tcMar>
              <w:left w:w="105" w:type="dxa"/>
              <w:right w:w="105" w:type="dxa"/>
            </w:tcMar>
            <w:vAlign w:val="center"/>
          </w:tcPr>
          <w:p w14:paraId="0B9EFEFB"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城市建成区海绵城市达标面积比例不低于</w:t>
            </w:r>
            <w:r w:rsidRPr="004F575B">
              <w:rPr>
                <w:rFonts w:ascii="Times New Roman" w:eastAsia="方正仿宋_GBK" w:hAnsi="Times New Roman" w:cs="Times New Roman"/>
                <w:sz w:val="20"/>
                <w:szCs w:val="20"/>
              </w:rPr>
              <w:t>60%</w:t>
            </w:r>
          </w:p>
        </w:tc>
        <w:tc>
          <w:tcPr>
            <w:tcW w:w="1080" w:type="dxa"/>
            <w:shd w:val="clear" w:color="auto" w:fill="FFFFFF" w:themeFill="background1"/>
            <w:tcMar>
              <w:left w:w="105" w:type="dxa"/>
              <w:right w:w="105" w:type="dxa"/>
            </w:tcMar>
            <w:vAlign w:val="center"/>
          </w:tcPr>
          <w:p w14:paraId="7691E36C"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城市建成区海绵城市达标面积比例不低于</w:t>
            </w:r>
            <w:r w:rsidRPr="004F575B">
              <w:rPr>
                <w:rFonts w:ascii="Times New Roman" w:eastAsia="方正仿宋_GBK" w:hAnsi="Times New Roman" w:cs="Times New Roman"/>
                <w:sz w:val="20"/>
                <w:szCs w:val="20"/>
              </w:rPr>
              <w:t>65%</w:t>
            </w:r>
          </w:p>
        </w:tc>
        <w:tc>
          <w:tcPr>
            <w:tcW w:w="1260" w:type="dxa"/>
            <w:shd w:val="clear" w:color="auto" w:fill="FFFFFF" w:themeFill="background1"/>
            <w:tcMar>
              <w:left w:w="105" w:type="dxa"/>
              <w:right w:w="105" w:type="dxa"/>
            </w:tcMar>
            <w:vAlign w:val="center"/>
          </w:tcPr>
          <w:p w14:paraId="6FB475AC"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城市建成区海绵城市达标面积比例不低于</w:t>
            </w:r>
            <w:r w:rsidRPr="004F575B">
              <w:rPr>
                <w:rFonts w:ascii="Times New Roman" w:eastAsia="方正仿宋_GBK" w:hAnsi="Times New Roman" w:cs="Times New Roman"/>
                <w:sz w:val="20"/>
                <w:szCs w:val="20"/>
              </w:rPr>
              <w:t>72%</w:t>
            </w:r>
          </w:p>
        </w:tc>
      </w:tr>
      <w:tr w:rsidR="00235015" w:rsidRPr="004F575B" w14:paraId="2AF023CC" w14:textId="77777777">
        <w:trPr>
          <w:trHeight w:val="15"/>
        </w:trPr>
        <w:tc>
          <w:tcPr>
            <w:tcW w:w="1702" w:type="dxa"/>
            <w:shd w:val="clear" w:color="auto" w:fill="FFFFFF" w:themeFill="background1"/>
            <w:tcMar>
              <w:left w:w="105" w:type="dxa"/>
              <w:right w:w="105" w:type="dxa"/>
            </w:tcMar>
            <w:vAlign w:val="center"/>
          </w:tcPr>
          <w:p w14:paraId="1A9ED20D"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proofErr w:type="gramStart"/>
            <w:r w:rsidRPr="004F575B">
              <w:rPr>
                <w:rFonts w:ascii="Times New Roman" w:eastAsia="方正仿宋_GBK" w:hAnsi="Times New Roman"/>
                <w:sz w:val="20"/>
                <w:szCs w:val="20"/>
              </w:rPr>
              <w:t>梁滩河</w:t>
            </w:r>
            <w:proofErr w:type="gramEnd"/>
            <w:r w:rsidRPr="004F575B">
              <w:rPr>
                <w:rFonts w:ascii="Times New Roman" w:eastAsia="方正仿宋_GBK" w:hAnsi="Times New Roman"/>
                <w:sz w:val="20"/>
                <w:szCs w:val="20"/>
              </w:rPr>
              <w:t>、莲花滩和虎溪河的水质得到提升</w:t>
            </w:r>
          </w:p>
        </w:tc>
        <w:tc>
          <w:tcPr>
            <w:tcW w:w="4410" w:type="dxa"/>
            <w:shd w:val="clear" w:color="auto" w:fill="FFFFFF" w:themeFill="background1"/>
            <w:tcMar>
              <w:left w:w="105" w:type="dxa"/>
              <w:right w:w="105" w:type="dxa"/>
            </w:tcMar>
            <w:vAlign w:val="center"/>
          </w:tcPr>
          <w:p w14:paraId="3A2663E9"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水质的分类和测定遵循《地表水环境质量标准》（</w:t>
            </w:r>
            <w:r w:rsidRPr="004F575B">
              <w:rPr>
                <w:rFonts w:ascii="Times New Roman" w:eastAsia="方正仿宋_GBK" w:hAnsi="Times New Roman" w:cs="Times New Roman"/>
                <w:sz w:val="20"/>
                <w:szCs w:val="20"/>
              </w:rPr>
              <w:t>GB3838-2002</w:t>
            </w:r>
            <w:r w:rsidRPr="004F575B">
              <w:rPr>
                <w:rFonts w:ascii="Times New Roman" w:eastAsia="方正仿宋_GBK" w:hAnsi="Times New Roman" w:cs="Times New Roman"/>
                <w:sz w:val="20"/>
                <w:szCs w:val="20"/>
              </w:rPr>
              <w:t>）。水质的评价遵循《地表水环境质量评价方法》（试行）（</w:t>
            </w:r>
            <w:r w:rsidRPr="004F575B">
              <w:rPr>
                <w:rFonts w:ascii="Times New Roman" w:eastAsia="方正仿宋_GBK" w:hAnsi="Times New Roman" w:cs="Times New Roman"/>
                <w:sz w:val="20"/>
                <w:szCs w:val="20"/>
              </w:rPr>
              <w:t>2011</w:t>
            </w:r>
            <w:r w:rsidRPr="004F575B">
              <w:rPr>
                <w:rFonts w:ascii="Times New Roman" w:eastAsia="方正仿宋_GBK" w:hAnsi="Times New Roman" w:cs="Times New Roman"/>
                <w:sz w:val="20"/>
                <w:szCs w:val="20"/>
              </w:rPr>
              <w:t>年）或者后续</w:t>
            </w:r>
            <w:r w:rsidRPr="004F575B">
              <w:rPr>
                <w:rFonts w:ascii="Times New Roman" w:eastAsia="方正仿宋_GBK" w:hAnsi="Times New Roman" w:cs="Times New Roman"/>
                <w:sz w:val="20"/>
                <w:szCs w:val="20"/>
              </w:rPr>
              <w:lastRenderedPageBreak/>
              <w:t>更新的方法。</w:t>
            </w:r>
          </w:p>
        </w:tc>
        <w:tc>
          <w:tcPr>
            <w:tcW w:w="900" w:type="dxa"/>
            <w:shd w:val="clear" w:color="auto" w:fill="FFFFFF" w:themeFill="background1"/>
            <w:tcMar>
              <w:left w:w="105" w:type="dxa"/>
              <w:right w:w="105" w:type="dxa"/>
            </w:tcMar>
            <w:vAlign w:val="center"/>
          </w:tcPr>
          <w:p w14:paraId="68C94206"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是</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支付指标</w:t>
            </w:r>
            <w:r w:rsidRPr="004F575B">
              <w:rPr>
                <w:rFonts w:ascii="Times New Roman" w:eastAsia="方正仿宋_GBK" w:hAnsi="Times New Roman" w:cs="Times New Roman"/>
                <w:sz w:val="20"/>
                <w:szCs w:val="20"/>
              </w:rPr>
              <w:t>2</w:t>
            </w:r>
          </w:p>
        </w:tc>
        <w:tc>
          <w:tcPr>
            <w:tcW w:w="1170" w:type="dxa"/>
            <w:shd w:val="clear" w:color="auto" w:fill="FFFFFF" w:themeFill="background1"/>
            <w:tcMar>
              <w:left w:w="105" w:type="dxa"/>
              <w:right w:w="105" w:type="dxa"/>
            </w:tcMar>
            <w:vAlign w:val="center"/>
          </w:tcPr>
          <w:p w14:paraId="0CCD590B" w14:textId="77777777" w:rsidR="00235015" w:rsidRPr="004F575B" w:rsidRDefault="00000000">
            <w:pPr>
              <w:pStyle w:val="10"/>
              <w:numPr>
                <w:ilvl w:val="0"/>
                <w:numId w:val="2"/>
              </w:numPr>
              <w:snapToGrid w:val="0"/>
              <w:ind w:left="144" w:hanging="144"/>
              <w:rPr>
                <w:rFonts w:ascii="Times New Roman" w:eastAsia="方正仿宋_GBK" w:hAnsi="Times New Roman"/>
                <w:sz w:val="20"/>
                <w:szCs w:val="20"/>
              </w:rPr>
            </w:pPr>
            <w:proofErr w:type="gramStart"/>
            <w:r w:rsidRPr="004F575B">
              <w:rPr>
                <w:rFonts w:ascii="Times New Roman" w:eastAsia="方正仿宋_GBK" w:hAnsi="Times New Roman"/>
                <w:sz w:val="20"/>
                <w:szCs w:val="20"/>
              </w:rPr>
              <w:t>梁滩河</w:t>
            </w:r>
            <w:proofErr w:type="gramEnd"/>
            <w:r w:rsidRPr="004F575B">
              <w:rPr>
                <w:rFonts w:ascii="Times New Roman" w:eastAsia="方正仿宋_GBK" w:hAnsi="Times New Roman"/>
                <w:sz w:val="20"/>
                <w:szCs w:val="20"/>
              </w:rPr>
              <w:t>：年均值达</w:t>
            </w:r>
            <w:r w:rsidRPr="004F575B">
              <w:rPr>
                <w:rFonts w:ascii="Times New Roman" w:eastAsia="方正仿宋_GBK" w:hAnsi="Times New Roman"/>
                <w:sz w:val="20"/>
                <w:szCs w:val="20"/>
              </w:rPr>
              <w:t>IV</w:t>
            </w:r>
            <w:r w:rsidRPr="004F575B">
              <w:rPr>
                <w:rFonts w:ascii="Times New Roman" w:eastAsia="方正仿宋_GBK" w:hAnsi="Times New Roman"/>
                <w:sz w:val="20"/>
                <w:szCs w:val="20"/>
              </w:rPr>
              <w:t>类水</w:t>
            </w:r>
            <w:r w:rsidRPr="004F575B">
              <w:rPr>
                <w:rFonts w:ascii="Times New Roman" w:eastAsia="方正仿宋_GBK" w:hAnsi="Times New Roman"/>
                <w:sz w:val="20"/>
                <w:szCs w:val="20"/>
              </w:rPr>
              <w:lastRenderedPageBreak/>
              <w:t>质</w:t>
            </w:r>
          </w:p>
          <w:p w14:paraId="0AE625AB" w14:textId="77777777" w:rsidR="00235015" w:rsidRPr="004F575B" w:rsidRDefault="00000000">
            <w:pPr>
              <w:pStyle w:val="10"/>
              <w:numPr>
                <w:ilvl w:val="0"/>
                <w:numId w:val="2"/>
              </w:numPr>
              <w:snapToGrid w:val="0"/>
              <w:ind w:left="144" w:hanging="144"/>
              <w:jc w:val="left"/>
              <w:rPr>
                <w:rFonts w:ascii="Times New Roman" w:eastAsia="方正仿宋_GBK" w:hAnsi="Times New Roman"/>
                <w:sz w:val="20"/>
                <w:szCs w:val="20"/>
              </w:rPr>
            </w:pPr>
            <w:r w:rsidRPr="004F575B">
              <w:rPr>
                <w:rFonts w:ascii="Times New Roman" w:eastAsia="方正仿宋_GBK" w:hAnsi="Times New Roman"/>
                <w:sz w:val="20"/>
                <w:szCs w:val="20"/>
              </w:rPr>
              <w:t>莲花滩：年均值</w:t>
            </w:r>
            <w:r w:rsidRPr="004F575B">
              <w:rPr>
                <w:rFonts w:ascii="Times New Roman" w:eastAsia="方正仿宋_GBK" w:hAnsi="Times New Roman"/>
                <w:sz w:val="20"/>
                <w:szCs w:val="20"/>
              </w:rPr>
              <w:t>V</w:t>
            </w:r>
            <w:r w:rsidRPr="004F575B">
              <w:rPr>
                <w:rFonts w:ascii="Times New Roman" w:eastAsia="方正仿宋_GBK" w:hAnsi="Times New Roman"/>
                <w:sz w:val="20"/>
                <w:szCs w:val="20"/>
              </w:rPr>
              <w:t>类水质</w:t>
            </w:r>
          </w:p>
          <w:p w14:paraId="091B04D7" w14:textId="77777777" w:rsidR="00235015" w:rsidRPr="004F575B" w:rsidRDefault="00000000">
            <w:pPr>
              <w:pStyle w:val="10"/>
              <w:numPr>
                <w:ilvl w:val="0"/>
                <w:numId w:val="2"/>
              </w:numPr>
              <w:snapToGrid w:val="0"/>
              <w:ind w:left="144" w:hanging="144"/>
              <w:rPr>
                <w:rFonts w:ascii="Times New Roman" w:eastAsia="方正仿宋_GBK" w:hAnsi="Times New Roman"/>
                <w:sz w:val="20"/>
                <w:szCs w:val="20"/>
              </w:rPr>
            </w:pPr>
            <w:r w:rsidRPr="004F575B">
              <w:rPr>
                <w:rFonts w:ascii="Times New Roman" w:eastAsia="方正仿宋_GBK" w:hAnsi="Times New Roman"/>
                <w:sz w:val="20"/>
                <w:szCs w:val="20"/>
              </w:rPr>
              <w:t>虎溪河：年均值劣</w:t>
            </w:r>
            <w:r w:rsidRPr="004F575B">
              <w:rPr>
                <w:rFonts w:ascii="Times New Roman" w:eastAsia="方正仿宋_GBK" w:hAnsi="Times New Roman"/>
                <w:sz w:val="20"/>
                <w:szCs w:val="20"/>
              </w:rPr>
              <w:t>V</w:t>
            </w:r>
            <w:r w:rsidRPr="004F575B">
              <w:rPr>
                <w:rFonts w:ascii="Times New Roman" w:eastAsia="方正仿宋_GBK" w:hAnsi="Times New Roman"/>
                <w:sz w:val="20"/>
                <w:szCs w:val="20"/>
              </w:rPr>
              <w:t>类水质</w:t>
            </w:r>
          </w:p>
        </w:tc>
        <w:tc>
          <w:tcPr>
            <w:tcW w:w="1170" w:type="dxa"/>
            <w:shd w:val="clear" w:color="auto" w:fill="FFFFFF" w:themeFill="background1"/>
            <w:tcMar>
              <w:left w:w="105" w:type="dxa"/>
              <w:right w:w="105" w:type="dxa"/>
            </w:tcMar>
            <w:vAlign w:val="center"/>
          </w:tcPr>
          <w:p w14:paraId="40C86B2E" w14:textId="77777777" w:rsidR="00235015" w:rsidRPr="004F575B" w:rsidRDefault="00235015">
            <w:pPr>
              <w:snapToGrid w:val="0"/>
              <w:rPr>
                <w:rFonts w:ascii="Times New Roman" w:eastAsia="方正仿宋_GBK" w:hAnsi="Times New Roman" w:cs="Times New Roman"/>
                <w:sz w:val="20"/>
                <w:szCs w:val="20"/>
              </w:rPr>
            </w:pPr>
          </w:p>
        </w:tc>
        <w:tc>
          <w:tcPr>
            <w:tcW w:w="1080" w:type="dxa"/>
            <w:shd w:val="clear" w:color="auto" w:fill="FFFFFF" w:themeFill="background1"/>
            <w:tcMar>
              <w:left w:w="105" w:type="dxa"/>
              <w:right w:w="105" w:type="dxa"/>
            </w:tcMar>
            <w:vAlign w:val="center"/>
          </w:tcPr>
          <w:p w14:paraId="3E1C59BC" w14:textId="77777777" w:rsidR="00235015" w:rsidRPr="004F575B" w:rsidRDefault="00000000">
            <w:pPr>
              <w:pStyle w:val="10"/>
              <w:numPr>
                <w:ilvl w:val="0"/>
                <w:numId w:val="2"/>
              </w:numPr>
              <w:snapToGrid w:val="0"/>
              <w:ind w:left="144" w:hanging="144"/>
              <w:rPr>
                <w:rFonts w:ascii="Times New Roman" w:eastAsia="方正仿宋_GBK" w:hAnsi="Times New Roman"/>
                <w:sz w:val="20"/>
                <w:szCs w:val="20"/>
              </w:rPr>
            </w:pPr>
            <w:proofErr w:type="gramStart"/>
            <w:r w:rsidRPr="004F575B">
              <w:rPr>
                <w:rFonts w:ascii="Times New Roman" w:eastAsia="方正仿宋_GBK" w:hAnsi="Times New Roman"/>
                <w:sz w:val="20"/>
                <w:szCs w:val="20"/>
              </w:rPr>
              <w:t>梁滩河</w:t>
            </w:r>
            <w:proofErr w:type="gramEnd"/>
            <w:r w:rsidRPr="004F575B">
              <w:rPr>
                <w:rFonts w:ascii="Times New Roman" w:eastAsia="方正仿宋_GBK" w:hAnsi="Times New Roman"/>
                <w:sz w:val="20"/>
                <w:szCs w:val="20"/>
              </w:rPr>
              <w:t>：年均值</w:t>
            </w:r>
            <w:proofErr w:type="gramStart"/>
            <w:r w:rsidRPr="004F575B">
              <w:rPr>
                <w:rFonts w:ascii="Times New Roman" w:eastAsia="方正仿宋_GBK" w:hAnsi="Times New Roman"/>
                <w:sz w:val="20"/>
                <w:szCs w:val="20"/>
              </w:rPr>
              <w:t>稳定达</w:t>
            </w:r>
            <w:proofErr w:type="gramEnd"/>
            <w:r w:rsidRPr="004F575B">
              <w:rPr>
                <w:rFonts w:ascii="Times New Roman" w:eastAsia="方正仿宋_GBK" w:hAnsi="Times New Roman"/>
                <w:sz w:val="20"/>
                <w:szCs w:val="20"/>
              </w:rPr>
              <w:lastRenderedPageBreak/>
              <w:t>IV</w:t>
            </w:r>
            <w:r w:rsidRPr="004F575B">
              <w:rPr>
                <w:rFonts w:ascii="Times New Roman" w:eastAsia="方正仿宋_GBK" w:hAnsi="Times New Roman"/>
                <w:sz w:val="20"/>
                <w:szCs w:val="20"/>
              </w:rPr>
              <w:t>类水质</w:t>
            </w:r>
          </w:p>
          <w:p w14:paraId="21FF484B" w14:textId="77777777" w:rsidR="00235015" w:rsidRPr="004F575B" w:rsidRDefault="00000000">
            <w:pPr>
              <w:pStyle w:val="10"/>
              <w:numPr>
                <w:ilvl w:val="0"/>
                <w:numId w:val="2"/>
              </w:numPr>
              <w:snapToGrid w:val="0"/>
              <w:ind w:left="144" w:hanging="144"/>
              <w:rPr>
                <w:rFonts w:ascii="Times New Roman" w:eastAsia="方正仿宋_GBK" w:hAnsi="Times New Roman"/>
                <w:sz w:val="20"/>
                <w:szCs w:val="20"/>
              </w:rPr>
            </w:pPr>
            <w:r w:rsidRPr="004F575B">
              <w:rPr>
                <w:rFonts w:ascii="Times New Roman" w:eastAsia="方正仿宋_GBK" w:hAnsi="Times New Roman"/>
                <w:sz w:val="20"/>
                <w:szCs w:val="20"/>
              </w:rPr>
              <w:t>莲花滩：年均值达</w:t>
            </w:r>
            <w:r w:rsidRPr="004F575B">
              <w:rPr>
                <w:rFonts w:ascii="Times New Roman" w:eastAsia="方正仿宋_GBK" w:hAnsi="Times New Roman"/>
                <w:sz w:val="20"/>
                <w:szCs w:val="20"/>
              </w:rPr>
              <w:t>V</w:t>
            </w:r>
            <w:r w:rsidRPr="004F575B">
              <w:rPr>
                <w:rFonts w:ascii="Times New Roman" w:eastAsia="方正仿宋_GBK" w:hAnsi="Times New Roman"/>
                <w:sz w:val="20"/>
                <w:szCs w:val="20"/>
              </w:rPr>
              <w:t>类水质</w:t>
            </w:r>
          </w:p>
          <w:p w14:paraId="6B719E4C" w14:textId="77777777" w:rsidR="00235015" w:rsidRPr="004F575B" w:rsidRDefault="00000000">
            <w:pPr>
              <w:pStyle w:val="10"/>
              <w:numPr>
                <w:ilvl w:val="0"/>
                <w:numId w:val="2"/>
              </w:numPr>
              <w:snapToGrid w:val="0"/>
              <w:ind w:left="144" w:hanging="144"/>
              <w:rPr>
                <w:rFonts w:ascii="Times New Roman" w:eastAsia="方正仿宋_GBK" w:hAnsi="Times New Roman"/>
                <w:sz w:val="20"/>
                <w:szCs w:val="20"/>
              </w:rPr>
            </w:pPr>
            <w:r w:rsidRPr="004F575B">
              <w:rPr>
                <w:rFonts w:ascii="Times New Roman" w:eastAsia="方正仿宋_GBK" w:hAnsi="Times New Roman"/>
                <w:sz w:val="20"/>
                <w:szCs w:val="20"/>
              </w:rPr>
              <w:t>虎溪河：年均值达</w:t>
            </w:r>
            <w:r w:rsidRPr="004F575B">
              <w:rPr>
                <w:rFonts w:ascii="Times New Roman" w:eastAsia="方正仿宋_GBK" w:hAnsi="Times New Roman"/>
                <w:sz w:val="20"/>
                <w:szCs w:val="20"/>
              </w:rPr>
              <w:t>V</w:t>
            </w:r>
            <w:r w:rsidRPr="004F575B">
              <w:rPr>
                <w:rFonts w:ascii="Times New Roman" w:eastAsia="方正仿宋_GBK" w:hAnsi="Times New Roman"/>
                <w:sz w:val="20"/>
                <w:szCs w:val="20"/>
              </w:rPr>
              <w:t>类水质</w:t>
            </w:r>
          </w:p>
        </w:tc>
        <w:tc>
          <w:tcPr>
            <w:tcW w:w="990" w:type="dxa"/>
            <w:shd w:val="clear" w:color="auto" w:fill="FFFFFF" w:themeFill="background1"/>
            <w:tcMar>
              <w:left w:w="105" w:type="dxa"/>
              <w:right w:w="105" w:type="dxa"/>
            </w:tcMar>
            <w:vAlign w:val="center"/>
          </w:tcPr>
          <w:p w14:paraId="683198A6" w14:textId="77777777" w:rsidR="00235015" w:rsidRPr="004F575B" w:rsidRDefault="00235015">
            <w:pPr>
              <w:snapToGrid w:val="0"/>
              <w:rPr>
                <w:rFonts w:ascii="Times New Roman" w:eastAsia="方正仿宋_GBK" w:hAnsi="Times New Roman" w:cs="Times New Roman"/>
                <w:sz w:val="20"/>
                <w:szCs w:val="20"/>
              </w:rPr>
            </w:pPr>
          </w:p>
        </w:tc>
        <w:tc>
          <w:tcPr>
            <w:tcW w:w="990" w:type="dxa"/>
            <w:shd w:val="clear" w:color="auto" w:fill="FFFFFF" w:themeFill="background1"/>
            <w:tcMar>
              <w:left w:w="105" w:type="dxa"/>
              <w:right w:w="105" w:type="dxa"/>
            </w:tcMar>
            <w:vAlign w:val="center"/>
          </w:tcPr>
          <w:p w14:paraId="383F1856" w14:textId="77777777" w:rsidR="00235015" w:rsidRPr="004F575B" w:rsidRDefault="00000000">
            <w:pPr>
              <w:pStyle w:val="10"/>
              <w:numPr>
                <w:ilvl w:val="0"/>
                <w:numId w:val="2"/>
              </w:numPr>
              <w:snapToGrid w:val="0"/>
              <w:ind w:left="144" w:hanging="144"/>
              <w:rPr>
                <w:rFonts w:ascii="Times New Roman" w:eastAsia="方正仿宋_GBK" w:hAnsi="Times New Roman"/>
                <w:sz w:val="20"/>
                <w:szCs w:val="20"/>
              </w:rPr>
            </w:pPr>
            <w:proofErr w:type="gramStart"/>
            <w:r w:rsidRPr="004F575B">
              <w:rPr>
                <w:rFonts w:ascii="Times New Roman" w:eastAsia="方正仿宋_GBK" w:hAnsi="Times New Roman"/>
                <w:sz w:val="20"/>
                <w:szCs w:val="20"/>
              </w:rPr>
              <w:t>梁滩河</w:t>
            </w:r>
            <w:proofErr w:type="gramEnd"/>
            <w:r w:rsidRPr="004F575B">
              <w:rPr>
                <w:rFonts w:ascii="Times New Roman" w:eastAsia="方正仿宋_GBK" w:hAnsi="Times New Roman"/>
                <w:sz w:val="20"/>
                <w:szCs w:val="20"/>
              </w:rPr>
              <w:t>：年均值</w:t>
            </w:r>
            <w:proofErr w:type="gramStart"/>
            <w:r w:rsidRPr="004F575B">
              <w:rPr>
                <w:rFonts w:ascii="Times New Roman" w:eastAsia="方正仿宋_GBK" w:hAnsi="Times New Roman"/>
                <w:sz w:val="20"/>
                <w:szCs w:val="20"/>
              </w:rPr>
              <w:t>稳</w:t>
            </w:r>
            <w:r w:rsidRPr="004F575B">
              <w:rPr>
                <w:rFonts w:ascii="Times New Roman" w:eastAsia="方正仿宋_GBK" w:hAnsi="Times New Roman"/>
                <w:sz w:val="20"/>
                <w:szCs w:val="20"/>
              </w:rPr>
              <w:lastRenderedPageBreak/>
              <w:t>定达</w:t>
            </w:r>
            <w:proofErr w:type="gramEnd"/>
            <w:r w:rsidRPr="004F575B">
              <w:rPr>
                <w:rFonts w:ascii="Times New Roman" w:eastAsia="方正仿宋_GBK" w:hAnsi="Times New Roman"/>
                <w:sz w:val="20"/>
                <w:szCs w:val="20"/>
              </w:rPr>
              <w:t>IV</w:t>
            </w:r>
            <w:r w:rsidRPr="004F575B">
              <w:rPr>
                <w:rFonts w:ascii="Times New Roman" w:eastAsia="方正仿宋_GBK" w:hAnsi="Times New Roman"/>
                <w:sz w:val="20"/>
                <w:szCs w:val="20"/>
              </w:rPr>
              <w:t>类水质</w:t>
            </w:r>
          </w:p>
          <w:p w14:paraId="599F99EA" w14:textId="77777777" w:rsidR="00235015" w:rsidRPr="004F575B" w:rsidRDefault="00000000">
            <w:pPr>
              <w:pStyle w:val="10"/>
              <w:numPr>
                <w:ilvl w:val="0"/>
                <w:numId w:val="2"/>
              </w:numPr>
              <w:snapToGrid w:val="0"/>
              <w:ind w:left="144" w:hanging="144"/>
              <w:rPr>
                <w:rFonts w:ascii="Times New Roman" w:eastAsia="方正仿宋_GBK" w:hAnsi="Times New Roman"/>
                <w:sz w:val="20"/>
                <w:szCs w:val="20"/>
              </w:rPr>
            </w:pPr>
            <w:r w:rsidRPr="004F575B">
              <w:rPr>
                <w:rFonts w:ascii="Times New Roman" w:eastAsia="方正仿宋_GBK" w:hAnsi="Times New Roman"/>
                <w:sz w:val="20"/>
                <w:szCs w:val="20"/>
              </w:rPr>
              <w:t>莲花滩：每月各项指标</w:t>
            </w:r>
            <w:proofErr w:type="gramStart"/>
            <w:r w:rsidRPr="004F575B">
              <w:rPr>
                <w:rFonts w:ascii="Times New Roman" w:eastAsia="方正仿宋_GBK" w:hAnsi="Times New Roman"/>
                <w:sz w:val="20"/>
                <w:szCs w:val="20"/>
              </w:rPr>
              <w:t>稳定达</w:t>
            </w:r>
            <w:proofErr w:type="gramEnd"/>
            <w:r w:rsidRPr="004F575B">
              <w:rPr>
                <w:rFonts w:ascii="Times New Roman" w:eastAsia="方正仿宋_GBK" w:hAnsi="Times New Roman"/>
                <w:sz w:val="20"/>
                <w:szCs w:val="20"/>
              </w:rPr>
              <w:t>V</w:t>
            </w:r>
            <w:r w:rsidRPr="004F575B">
              <w:rPr>
                <w:rFonts w:ascii="Times New Roman" w:eastAsia="方正仿宋_GBK" w:hAnsi="Times New Roman"/>
                <w:sz w:val="20"/>
                <w:szCs w:val="20"/>
              </w:rPr>
              <w:t>类水质</w:t>
            </w:r>
          </w:p>
          <w:p w14:paraId="3017F9C1" w14:textId="77777777" w:rsidR="00235015" w:rsidRPr="004F575B" w:rsidRDefault="00000000">
            <w:pPr>
              <w:pStyle w:val="10"/>
              <w:numPr>
                <w:ilvl w:val="0"/>
                <w:numId w:val="2"/>
              </w:numPr>
              <w:snapToGrid w:val="0"/>
              <w:ind w:left="144" w:hanging="144"/>
              <w:rPr>
                <w:rFonts w:ascii="Times New Roman" w:eastAsia="方正仿宋_GBK" w:hAnsi="Times New Roman"/>
                <w:sz w:val="20"/>
                <w:szCs w:val="20"/>
              </w:rPr>
            </w:pPr>
            <w:r w:rsidRPr="004F575B">
              <w:rPr>
                <w:rFonts w:ascii="Times New Roman" w:eastAsia="方正仿宋_GBK" w:hAnsi="Times New Roman"/>
                <w:sz w:val="20"/>
                <w:szCs w:val="20"/>
              </w:rPr>
              <w:t>虎溪河：每月各项指标</w:t>
            </w:r>
            <w:proofErr w:type="gramStart"/>
            <w:r w:rsidRPr="004F575B">
              <w:rPr>
                <w:rFonts w:ascii="Times New Roman" w:eastAsia="方正仿宋_GBK" w:hAnsi="Times New Roman"/>
                <w:sz w:val="20"/>
                <w:szCs w:val="20"/>
              </w:rPr>
              <w:t>稳定达</w:t>
            </w:r>
            <w:proofErr w:type="gramEnd"/>
            <w:r w:rsidRPr="004F575B">
              <w:rPr>
                <w:rFonts w:ascii="Times New Roman" w:eastAsia="方正仿宋_GBK" w:hAnsi="Times New Roman"/>
                <w:sz w:val="20"/>
                <w:szCs w:val="20"/>
              </w:rPr>
              <w:t>V</w:t>
            </w:r>
            <w:r w:rsidRPr="004F575B">
              <w:rPr>
                <w:rFonts w:ascii="Times New Roman" w:eastAsia="方正仿宋_GBK" w:hAnsi="Times New Roman"/>
                <w:sz w:val="20"/>
                <w:szCs w:val="20"/>
              </w:rPr>
              <w:t>类水质</w:t>
            </w:r>
          </w:p>
        </w:tc>
        <w:tc>
          <w:tcPr>
            <w:tcW w:w="1080" w:type="dxa"/>
            <w:shd w:val="clear" w:color="auto" w:fill="FFFFFF" w:themeFill="background1"/>
            <w:tcMar>
              <w:left w:w="105" w:type="dxa"/>
              <w:right w:w="105" w:type="dxa"/>
            </w:tcMar>
            <w:vAlign w:val="center"/>
          </w:tcPr>
          <w:p w14:paraId="1650091C" w14:textId="77777777" w:rsidR="00235015" w:rsidRPr="004F575B" w:rsidRDefault="00235015">
            <w:pPr>
              <w:snapToGrid w:val="0"/>
              <w:rPr>
                <w:rFonts w:ascii="Times New Roman" w:eastAsia="方正仿宋_GBK" w:hAnsi="Times New Roman" w:cs="Times New Roman"/>
                <w:sz w:val="20"/>
                <w:szCs w:val="20"/>
              </w:rPr>
            </w:pPr>
          </w:p>
        </w:tc>
        <w:tc>
          <w:tcPr>
            <w:tcW w:w="1260" w:type="dxa"/>
            <w:shd w:val="clear" w:color="auto" w:fill="FFFFFF" w:themeFill="background1"/>
            <w:tcMar>
              <w:left w:w="105" w:type="dxa"/>
              <w:right w:w="105" w:type="dxa"/>
            </w:tcMar>
            <w:vAlign w:val="center"/>
          </w:tcPr>
          <w:p w14:paraId="6BA8EA89" w14:textId="77777777" w:rsidR="00235015" w:rsidRPr="004F575B" w:rsidRDefault="00000000">
            <w:pPr>
              <w:pStyle w:val="10"/>
              <w:numPr>
                <w:ilvl w:val="0"/>
                <w:numId w:val="2"/>
              </w:numPr>
              <w:snapToGrid w:val="0"/>
              <w:ind w:left="144" w:hanging="144"/>
              <w:rPr>
                <w:rFonts w:ascii="Times New Roman" w:eastAsia="方正仿宋_GBK" w:hAnsi="Times New Roman"/>
                <w:sz w:val="20"/>
                <w:szCs w:val="20"/>
              </w:rPr>
            </w:pPr>
            <w:proofErr w:type="gramStart"/>
            <w:r w:rsidRPr="004F575B">
              <w:rPr>
                <w:rFonts w:ascii="Times New Roman" w:eastAsia="方正仿宋_GBK" w:hAnsi="Times New Roman"/>
                <w:sz w:val="20"/>
                <w:szCs w:val="20"/>
              </w:rPr>
              <w:t>梁滩河</w:t>
            </w:r>
            <w:proofErr w:type="gramEnd"/>
            <w:r w:rsidRPr="004F575B">
              <w:rPr>
                <w:rFonts w:ascii="Times New Roman" w:eastAsia="方正仿宋_GBK" w:hAnsi="Times New Roman"/>
                <w:sz w:val="20"/>
                <w:szCs w:val="20"/>
              </w:rPr>
              <w:t>：每月各项指标达</w:t>
            </w:r>
            <w:r w:rsidRPr="004F575B">
              <w:rPr>
                <w:rFonts w:ascii="Times New Roman" w:eastAsia="方正仿宋_GBK" w:hAnsi="Times New Roman"/>
                <w:sz w:val="20"/>
                <w:szCs w:val="20"/>
              </w:rPr>
              <w:t>IV</w:t>
            </w:r>
            <w:r w:rsidRPr="004F575B">
              <w:rPr>
                <w:rFonts w:ascii="Times New Roman" w:eastAsia="方正仿宋_GBK" w:hAnsi="Times New Roman"/>
                <w:sz w:val="20"/>
                <w:szCs w:val="20"/>
              </w:rPr>
              <w:t>类</w:t>
            </w:r>
          </w:p>
          <w:p w14:paraId="1736D69C" w14:textId="77777777" w:rsidR="00235015" w:rsidRPr="004F575B" w:rsidRDefault="00000000">
            <w:pPr>
              <w:pStyle w:val="10"/>
              <w:numPr>
                <w:ilvl w:val="0"/>
                <w:numId w:val="2"/>
              </w:numPr>
              <w:snapToGrid w:val="0"/>
              <w:ind w:left="144" w:hanging="144"/>
              <w:rPr>
                <w:rFonts w:ascii="Times New Roman" w:eastAsia="方正仿宋_GBK" w:hAnsi="Times New Roman"/>
                <w:sz w:val="20"/>
                <w:szCs w:val="20"/>
              </w:rPr>
            </w:pPr>
            <w:r w:rsidRPr="004F575B">
              <w:rPr>
                <w:rFonts w:ascii="Times New Roman" w:eastAsia="方正仿宋_GBK" w:hAnsi="Times New Roman"/>
                <w:sz w:val="20"/>
                <w:szCs w:val="20"/>
              </w:rPr>
              <w:lastRenderedPageBreak/>
              <w:t>莲花滩：每月各指标达到或优于</w:t>
            </w:r>
            <w:r w:rsidRPr="004F575B">
              <w:rPr>
                <w:rFonts w:ascii="Times New Roman" w:eastAsia="方正仿宋_GBK" w:hAnsi="Times New Roman"/>
                <w:sz w:val="20"/>
                <w:szCs w:val="20"/>
              </w:rPr>
              <w:t>V</w:t>
            </w:r>
            <w:r w:rsidRPr="004F575B">
              <w:rPr>
                <w:rFonts w:ascii="Times New Roman" w:eastAsia="方正仿宋_GBK" w:hAnsi="Times New Roman"/>
                <w:sz w:val="20"/>
                <w:szCs w:val="20"/>
              </w:rPr>
              <w:t>类水质</w:t>
            </w:r>
          </w:p>
          <w:p w14:paraId="42A59766" w14:textId="77777777" w:rsidR="00235015" w:rsidRPr="004F575B" w:rsidRDefault="00000000">
            <w:pPr>
              <w:pStyle w:val="10"/>
              <w:numPr>
                <w:ilvl w:val="0"/>
                <w:numId w:val="2"/>
              </w:numPr>
              <w:snapToGrid w:val="0"/>
              <w:ind w:left="144" w:hanging="144"/>
              <w:rPr>
                <w:rFonts w:ascii="Times New Roman" w:eastAsia="方正仿宋_GBK" w:hAnsi="Times New Roman"/>
                <w:sz w:val="20"/>
                <w:szCs w:val="20"/>
              </w:rPr>
            </w:pPr>
            <w:r w:rsidRPr="004F575B">
              <w:rPr>
                <w:rFonts w:ascii="Times New Roman" w:eastAsia="方正仿宋_GBK" w:hAnsi="Times New Roman"/>
                <w:sz w:val="20"/>
                <w:szCs w:val="20"/>
              </w:rPr>
              <w:t>虎溪河：每月各项指标达</w:t>
            </w:r>
            <w:r w:rsidRPr="004F575B">
              <w:rPr>
                <w:rFonts w:ascii="Times New Roman" w:eastAsia="方正仿宋_GBK" w:hAnsi="Times New Roman"/>
                <w:sz w:val="20"/>
                <w:szCs w:val="20"/>
              </w:rPr>
              <w:t>IV</w:t>
            </w:r>
            <w:r w:rsidRPr="004F575B">
              <w:rPr>
                <w:rFonts w:ascii="Times New Roman" w:eastAsia="方正仿宋_GBK" w:hAnsi="Times New Roman"/>
                <w:sz w:val="20"/>
                <w:szCs w:val="20"/>
              </w:rPr>
              <w:t>类水质</w:t>
            </w:r>
          </w:p>
        </w:tc>
      </w:tr>
      <w:tr w:rsidR="00235015" w:rsidRPr="004F575B" w14:paraId="0183CC45" w14:textId="77777777">
        <w:trPr>
          <w:trHeight w:val="315"/>
        </w:trPr>
        <w:tc>
          <w:tcPr>
            <w:tcW w:w="14752" w:type="dxa"/>
            <w:gridSpan w:val="10"/>
            <w:shd w:val="clear" w:color="auto" w:fill="FFFFFF" w:themeFill="background1"/>
            <w:tcMar>
              <w:left w:w="105" w:type="dxa"/>
              <w:right w:w="105" w:type="dxa"/>
            </w:tcMar>
            <w:vAlign w:val="center"/>
          </w:tcPr>
          <w:p w14:paraId="1325052C"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lastRenderedPageBreak/>
              <w:t>产出</w:t>
            </w:r>
            <w:r w:rsidRPr="004F575B">
              <w:rPr>
                <w:rFonts w:ascii="Times New Roman" w:eastAsia="方正仿宋_GBK" w:hAnsi="Times New Roman" w:cs="Times New Roman"/>
                <w:b/>
                <w:sz w:val="20"/>
                <w:szCs w:val="20"/>
              </w:rPr>
              <w:t>1</w:t>
            </w:r>
            <w:r w:rsidRPr="004F575B">
              <w:rPr>
                <w:rFonts w:ascii="Times New Roman" w:eastAsia="方正仿宋_GBK" w:hAnsi="Times New Roman" w:cs="Times New Roman"/>
                <w:b/>
                <w:bCs/>
                <w:sz w:val="20"/>
                <w:szCs w:val="20"/>
              </w:rPr>
              <w:t>：加强绿色低碳城市发展的机构能力和人力资本</w:t>
            </w:r>
          </w:p>
        </w:tc>
      </w:tr>
      <w:tr w:rsidR="00235015" w:rsidRPr="004F575B" w14:paraId="4943F90D" w14:textId="77777777">
        <w:trPr>
          <w:trHeight w:val="315"/>
        </w:trPr>
        <w:tc>
          <w:tcPr>
            <w:tcW w:w="1702" w:type="dxa"/>
            <w:shd w:val="clear" w:color="auto" w:fill="FFFFFF" w:themeFill="background1"/>
            <w:tcMar>
              <w:left w:w="105" w:type="dxa"/>
              <w:right w:w="105" w:type="dxa"/>
            </w:tcMar>
            <w:vAlign w:val="center"/>
          </w:tcPr>
          <w:p w14:paraId="34F65688"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在重庆高新区管委会建立跨部门工作机制并确保运行，以推进跨行业的绿色低碳发展工作</w:t>
            </w:r>
          </w:p>
        </w:tc>
        <w:tc>
          <w:tcPr>
            <w:tcW w:w="4410" w:type="dxa"/>
            <w:shd w:val="clear" w:color="auto" w:fill="FFFFFF" w:themeFill="background1"/>
            <w:tcMar>
              <w:left w:w="105" w:type="dxa"/>
              <w:right w:w="105" w:type="dxa"/>
            </w:tcMar>
            <w:vAlign w:val="center"/>
          </w:tcPr>
          <w:p w14:paraId="517DEFC2" w14:textId="77777777" w:rsidR="00235015" w:rsidRPr="004F575B" w:rsidRDefault="00000000">
            <w:pPr>
              <w:snapToGrid w:val="0"/>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跨部门工作机制</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指的是一个专门针对推动重庆高新区绿色低碳发展的组织架构或体系，综合协调工程类和非工程类可持续发展项目及政策。</w:t>
            </w:r>
          </w:p>
          <w:p w14:paraId="60521EC5" w14:textId="77777777" w:rsidR="00235015" w:rsidRPr="004F575B" w:rsidRDefault="00235015">
            <w:pPr>
              <w:snapToGrid w:val="0"/>
              <w:rPr>
                <w:rFonts w:ascii="Times New Roman" w:eastAsia="方正仿宋_GBK" w:hAnsi="Times New Roman" w:cs="Times New Roman"/>
                <w:sz w:val="20"/>
                <w:szCs w:val="20"/>
              </w:rPr>
            </w:pPr>
          </w:p>
          <w:p w14:paraId="7BB816A0" w14:textId="77777777" w:rsidR="00235015" w:rsidRPr="004F575B" w:rsidRDefault="00000000">
            <w:pPr>
              <w:snapToGrid w:val="0"/>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建立</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指的是重庆高</w:t>
            </w:r>
            <w:proofErr w:type="gramStart"/>
            <w:r w:rsidRPr="004F575B">
              <w:rPr>
                <w:rFonts w:ascii="Times New Roman" w:eastAsia="方正仿宋_GBK" w:hAnsi="Times New Roman" w:cs="Times New Roman"/>
                <w:sz w:val="20"/>
                <w:szCs w:val="20"/>
              </w:rPr>
              <w:t>新区管</w:t>
            </w:r>
            <w:proofErr w:type="gramEnd"/>
            <w:r w:rsidRPr="004F575B">
              <w:rPr>
                <w:rFonts w:ascii="Times New Roman" w:eastAsia="方正仿宋_GBK" w:hAnsi="Times New Roman" w:cs="Times New Roman"/>
                <w:sz w:val="20"/>
                <w:szCs w:val="20"/>
              </w:rPr>
              <w:t>委官方文件中，明确指出各</w:t>
            </w:r>
            <w:proofErr w:type="gramStart"/>
            <w:r w:rsidRPr="004F575B">
              <w:rPr>
                <w:rFonts w:ascii="Times New Roman" w:eastAsia="方正仿宋_GBK" w:hAnsi="Times New Roman" w:cs="Times New Roman"/>
                <w:sz w:val="20"/>
                <w:szCs w:val="20"/>
              </w:rPr>
              <w:t>相关局</w:t>
            </w:r>
            <w:proofErr w:type="gramEnd"/>
            <w:r w:rsidRPr="004F575B">
              <w:rPr>
                <w:rFonts w:ascii="Times New Roman" w:eastAsia="方正仿宋_GBK" w:hAnsi="Times New Roman" w:cs="Times New Roman"/>
                <w:sz w:val="20"/>
                <w:szCs w:val="20"/>
              </w:rPr>
              <w:t>和机构的局长或同等级别官员（包</w:t>
            </w:r>
            <w:r w:rsidRPr="004F575B">
              <w:rPr>
                <w:rFonts w:ascii="Times New Roman" w:eastAsia="方正仿宋_GBK" w:hAnsi="Times New Roman" w:cs="Times New Roman"/>
                <w:sz w:val="20"/>
                <w:szCs w:val="20"/>
              </w:rPr>
              <w:lastRenderedPageBreak/>
              <w:t>括规划、建设、维护、人力资源、保障、性别、生态与环境、战略等）被纳入该工作机制中，以推进绿色低碳城市发展。</w:t>
            </w:r>
          </w:p>
          <w:p w14:paraId="0B86A849" w14:textId="77777777" w:rsidR="00235015" w:rsidRPr="004F575B" w:rsidRDefault="00235015">
            <w:pPr>
              <w:snapToGrid w:val="0"/>
              <w:rPr>
                <w:rFonts w:ascii="Times New Roman" w:eastAsia="方正仿宋_GBK" w:hAnsi="Times New Roman" w:cs="Times New Roman"/>
                <w:sz w:val="20"/>
                <w:szCs w:val="20"/>
              </w:rPr>
            </w:pPr>
          </w:p>
          <w:p w14:paraId="3FF263F2" w14:textId="77777777" w:rsidR="00235015" w:rsidRPr="004F575B" w:rsidRDefault="00000000">
            <w:pPr>
              <w:snapToGrid w:val="0"/>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运行</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指的是在该工作机制下，至少每季度召开一次会议，讨论绿色低碳城市发展问题。会议记录和与会者名单将作为季度会议的证据。</w:t>
            </w:r>
          </w:p>
        </w:tc>
        <w:tc>
          <w:tcPr>
            <w:tcW w:w="900" w:type="dxa"/>
            <w:shd w:val="clear" w:color="auto" w:fill="FFFFFF" w:themeFill="background1"/>
            <w:tcMar>
              <w:left w:w="105" w:type="dxa"/>
              <w:right w:w="105" w:type="dxa"/>
            </w:tcMar>
            <w:vAlign w:val="center"/>
          </w:tcPr>
          <w:p w14:paraId="3A4B3C46"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是</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支付指标</w:t>
            </w:r>
            <w:r w:rsidRPr="004F575B">
              <w:rPr>
                <w:rFonts w:ascii="Times New Roman" w:eastAsia="方正仿宋_GBK" w:hAnsi="Times New Roman" w:cs="Times New Roman"/>
                <w:sz w:val="20"/>
                <w:szCs w:val="20"/>
              </w:rPr>
              <w:t>3</w:t>
            </w:r>
          </w:p>
        </w:tc>
        <w:tc>
          <w:tcPr>
            <w:tcW w:w="1170" w:type="dxa"/>
            <w:shd w:val="clear" w:color="auto" w:fill="FFFFFF" w:themeFill="background1"/>
            <w:tcMar>
              <w:left w:w="105" w:type="dxa"/>
              <w:right w:w="105" w:type="dxa"/>
            </w:tcMar>
            <w:vAlign w:val="center"/>
          </w:tcPr>
          <w:p w14:paraId="0332CC91"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无</w:t>
            </w:r>
          </w:p>
        </w:tc>
        <w:tc>
          <w:tcPr>
            <w:tcW w:w="1170" w:type="dxa"/>
            <w:shd w:val="clear" w:color="auto" w:fill="FFFFFF" w:themeFill="background1"/>
            <w:tcMar>
              <w:left w:w="105" w:type="dxa"/>
              <w:right w:w="105" w:type="dxa"/>
            </w:tcMar>
            <w:vAlign w:val="center"/>
          </w:tcPr>
          <w:p w14:paraId="7E735ED8"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在重庆高新区管委会建立并运行跨部门工作机制</w:t>
            </w:r>
          </w:p>
        </w:tc>
        <w:tc>
          <w:tcPr>
            <w:tcW w:w="1080" w:type="dxa"/>
            <w:tcMar>
              <w:left w:w="105" w:type="dxa"/>
              <w:right w:w="105" w:type="dxa"/>
            </w:tcMar>
            <w:vAlign w:val="center"/>
          </w:tcPr>
          <w:p w14:paraId="1E07738A"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至少每季度召开一次会议</w:t>
            </w:r>
          </w:p>
        </w:tc>
        <w:tc>
          <w:tcPr>
            <w:tcW w:w="990" w:type="dxa"/>
            <w:tcMar>
              <w:left w:w="105" w:type="dxa"/>
              <w:right w:w="105" w:type="dxa"/>
            </w:tcMar>
            <w:vAlign w:val="center"/>
          </w:tcPr>
          <w:p w14:paraId="7A1810FA"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至少每季度召开一次会议</w:t>
            </w:r>
          </w:p>
        </w:tc>
        <w:tc>
          <w:tcPr>
            <w:tcW w:w="990" w:type="dxa"/>
            <w:tcMar>
              <w:left w:w="105" w:type="dxa"/>
              <w:right w:w="105" w:type="dxa"/>
            </w:tcMar>
            <w:vAlign w:val="center"/>
          </w:tcPr>
          <w:p w14:paraId="0B11B2C4"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至少每季度召开一次会议</w:t>
            </w:r>
          </w:p>
        </w:tc>
        <w:tc>
          <w:tcPr>
            <w:tcW w:w="1080" w:type="dxa"/>
            <w:tcMar>
              <w:left w:w="105" w:type="dxa"/>
              <w:right w:w="105" w:type="dxa"/>
            </w:tcMar>
            <w:vAlign w:val="center"/>
          </w:tcPr>
          <w:p w14:paraId="34FC168B"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至少每季度召开一次会议</w:t>
            </w:r>
          </w:p>
        </w:tc>
        <w:tc>
          <w:tcPr>
            <w:tcW w:w="1260" w:type="dxa"/>
            <w:tcMar>
              <w:left w:w="105" w:type="dxa"/>
              <w:right w:w="105" w:type="dxa"/>
            </w:tcMar>
            <w:vAlign w:val="center"/>
          </w:tcPr>
          <w:p w14:paraId="1E0FD802"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至少每季度召开一次会议</w:t>
            </w:r>
          </w:p>
        </w:tc>
      </w:tr>
      <w:tr w:rsidR="00235015" w:rsidRPr="004F575B" w14:paraId="223A7169" w14:textId="77777777">
        <w:trPr>
          <w:trHeight w:val="15"/>
        </w:trPr>
        <w:tc>
          <w:tcPr>
            <w:tcW w:w="1702" w:type="dxa"/>
            <w:shd w:val="clear" w:color="auto" w:fill="FFFFFF" w:themeFill="background1"/>
            <w:tcMar>
              <w:left w:w="105" w:type="dxa"/>
              <w:right w:w="105" w:type="dxa"/>
            </w:tcMar>
            <w:vAlign w:val="center"/>
          </w:tcPr>
          <w:p w14:paraId="09C0478F"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重庆高新区管委会至少签订</w:t>
            </w:r>
            <w:r w:rsidRPr="004F575B">
              <w:rPr>
                <w:rFonts w:ascii="Times New Roman" w:eastAsia="方正仿宋_GBK" w:hAnsi="Times New Roman"/>
                <w:sz w:val="20"/>
                <w:szCs w:val="20"/>
              </w:rPr>
              <w:t>8</w:t>
            </w:r>
            <w:r w:rsidRPr="004F575B">
              <w:rPr>
                <w:rFonts w:ascii="Times New Roman" w:eastAsia="方正仿宋_GBK" w:hAnsi="Times New Roman"/>
                <w:sz w:val="20"/>
                <w:szCs w:val="20"/>
              </w:rPr>
              <w:t>份与研究机构和企业之间的合作协议，实现至少</w:t>
            </w:r>
            <w:r w:rsidRPr="004F575B">
              <w:rPr>
                <w:rFonts w:ascii="Times New Roman" w:eastAsia="方正仿宋_GBK" w:hAnsi="Times New Roman"/>
                <w:sz w:val="20"/>
                <w:szCs w:val="20"/>
              </w:rPr>
              <w:t>2500</w:t>
            </w:r>
            <w:r w:rsidRPr="004F575B">
              <w:rPr>
                <w:rFonts w:ascii="Times New Roman" w:eastAsia="方正仿宋_GBK" w:hAnsi="Times New Roman"/>
                <w:sz w:val="20"/>
                <w:szCs w:val="20"/>
              </w:rPr>
              <w:t>名学生（其中</w:t>
            </w:r>
            <w:r w:rsidRPr="004F575B">
              <w:rPr>
                <w:rFonts w:ascii="Times New Roman" w:eastAsia="方正仿宋_GBK" w:hAnsi="Times New Roman"/>
                <w:sz w:val="20"/>
                <w:szCs w:val="20"/>
              </w:rPr>
              <w:t>40%</w:t>
            </w:r>
            <w:r w:rsidRPr="004F575B">
              <w:rPr>
                <w:rFonts w:ascii="Times New Roman" w:eastAsia="方正仿宋_GBK" w:hAnsi="Times New Roman"/>
                <w:sz w:val="20"/>
                <w:szCs w:val="20"/>
              </w:rPr>
              <w:t>为女生）获得绿色、低碳和气候适应等相关领域的证书</w:t>
            </w:r>
          </w:p>
        </w:tc>
        <w:tc>
          <w:tcPr>
            <w:tcW w:w="4410" w:type="dxa"/>
            <w:shd w:val="clear" w:color="auto" w:fill="FFFFFF" w:themeFill="background1"/>
            <w:tcMar>
              <w:left w:w="105" w:type="dxa"/>
              <w:right w:w="105" w:type="dxa"/>
            </w:tcMar>
            <w:vAlign w:val="center"/>
          </w:tcPr>
          <w:p w14:paraId="74B12F5A"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目标值为累计值。</w:t>
            </w:r>
          </w:p>
          <w:p w14:paraId="5149B9C3" w14:textId="77777777" w:rsidR="00235015" w:rsidRPr="004F575B" w:rsidRDefault="00235015">
            <w:pPr>
              <w:rPr>
                <w:rFonts w:ascii="Times New Roman" w:eastAsia="方正仿宋_GBK" w:hAnsi="Times New Roman" w:cs="Times New Roman"/>
                <w:sz w:val="20"/>
                <w:szCs w:val="20"/>
              </w:rPr>
            </w:pPr>
          </w:p>
          <w:p w14:paraId="40EC0FE0"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合作协议</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重庆高新区管委会与学术机构和企业之间的合作协议，旨在教育和培养学生对绿色、低碳发展和气候韧性方面的认识。该协议涵盖跨学科的学术课程、支持和导师计划，实践实习、专注于低碳解决方案和环境可持续性的专业研讨会。此举措旨在营造多元化和包容的教育环境，确保男女学生在教育和专业发展方面享有平等的机会。</w:t>
            </w:r>
          </w:p>
        </w:tc>
        <w:tc>
          <w:tcPr>
            <w:tcW w:w="900" w:type="dxa"/>
            <w:shd w:val="clear" w:color="auto" w:fill="FFFFFF" w:themeFill="background1"/>
            <w:tcMar>
              <w:left w:w="105" w:type="dxa"/>
              <w:right w:w="105" w:type="dxa"/>
            </w:tcMar>
            <w:vAlign w:val="center"/>
          </w:tcPr>
          <w:p w14:paraId="46EB6207"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是</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支付指标</w:t>
            </w:r>
            <w:r w:rsidRPr="004F575B">
              <w:rPr>
                <w:rFonts w:ascii="Times New Roman" w:eastAsia="方正仿宋_GBK" w:hAnsi="Times New Roman" w:cs="Times New Roman"/>
                <w:sz w:val="20"/>
                <w:szCs w:val="20"/>
              </w:rPr>
              <w:t>4</w:t>
            </w:r>
          </w:p>
        </w:tc>
        <w:tc>
          <w:tcPr>
            <w:tcW w:w="1170" w:type="dxa"/>
            <w:shd w:val="clear" w:color="auto" w:fill="FFFFFF" w:themeFill="background1"/>
            <w:tcMar>
              <w:left w:w="105" w:type="dxa"/>
              <w:right w:w="105" w:type="dxa"/>
            </w:tcMar>
            <w:vAlign w:val="center"/>
          </w:tcPr>
          <w:p w14:paraId="5AA95261"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0</w:t>
            </w:r>
          </w:p>
        </w:tc>
        <w:tc>
          <w:tcPr>
            <w:tcW w:w="1170" w:type="dxa"/>
            <w:shd w:val="clear" w:color="auto" w:fill="FFFFFF" w:themeFill="background1"/>
            <w:tcMar>
              <w:left w:w="105" w:type="dxa"/>
              <w:right w:w="105" w:type="dxa"/>
            </w:tcMar>
            <w:vAlign w:val="center"/>
          </w:tcPr>
          <w:p w14:paraId="0AE22851" w14:textId="77777777" w:rsidR="00235015" w:rsidRPr="004F575B" w:rsidRDefault="00235015">
            <w:pPr>
              <w:rPr>
                <w:rFonts w:ascii="Times New Roman" w:eastAsia="方正仿宋_GBK" w:hAnsi="Times New Roman" w:cs="Times New Roman"/>
                <w:sz w:val="20"/>
                <w:szCs w:val="20"/>
              </w:rPr>
            </w:pPr>
          </w:p>
        </w:tc>
        <w:tc>
          <w:tcPr>
            <w:tcW w:w="1080" w:type="dxa"/>
            <w:shd w:val="clear" w:color="auto" w:fill="auto"/>
            <w:tcMar>
              <w:left w:w="105" w:type="dxa"/>
              <w:right w:w="105" w:type="dxa"/>
            </w:tcMar>
            <w:vAlign w:val="center"/>
          </w:tcPr>
          <w:p w14:paraId="2D90545E"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重庆高新区管委会将至少签订</w:t>
            </w:r>
            <w:r w:rsidRPr="004F575B">
              <w:rPr>
                <w:rFonts w:ascii="Times New Roman" w:eastAsia="方正仿宋_GBK" w:hAnsi="Times New Roman" w:cs="Times New Roman"/>
                <w:sz w:val="20"/>
                <w:szCs w:val="20"/>
              </w:rPr>
              <w:t>1</w:t>
            </w:r>
            <w:r w:rsidRPr="004F575B">
              <w:rPr>
                <w:rFonts w:ascii="Times New Roman" w:eastAsia="方正仿宋_GBK" w:hAnsi="Times New Roman" w:cs="Times New Roman"/>
                <w:sz w:val="20"/>
                <w:szCs w:val="20"/>
              </w:rPr>
              <w:t>份与研究机构和企业之间的合作协议，详细明确具体支持内容，包括课程数量、导师计划，以及支持女</w:t>
            </w:r>
            <w:r w:rsidRPr="004F575B">
              <w:rPr>
                <w:rFonts w:ascii="Times New Roman" w:eastAsia="方正仿宋_GBK" w:hAnsi="Times New Roman" w:cs="Times New Roman"/>
                <w:sz w:val="20"/>
                <w:szCs w:val="20"/>
              </w:rPr>
              <w:lastRenderedPageBreak/>
              <w:t>性参与者的课程和项目等</w:t>
            </w:r>
          </w:p>
        </w:tc>
        <w:tc>
          <w:tcPr>
            <w:tcW w:w="990" w:type="dxa"/>
            <w:shd w:val="clear" w:color="auto" w:fill="auto"/>
            <w:tcMar>
              <w:left w:w="105" w:type="dxa"/>
              <w:right w:w="105" w:type="dxa"/>
            </w:tcMar>
            <w:vAlign w:val="center"/>
          </w:tcPr>
          <w:p w14:paraId="30C54058"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w:t>
            </w:r>
            <w:r w:rsidRPr="004F575B">
              <w:rPr>
                <w:rFonts w:ascii="Times New Roman" w:eastAsia="方正仿宋_GBK" w:hAnsi="Times New Roman" w:cs="Times New Roman"/>
                <w:sz w:val="20"/>
                <w:szCs w:val="20"/>
              </w:rPr>
              <w:t>1</w:t>
            </w:r>
            <w:r w:rsidRPr="004F575B">
              <w:rPr>
                <w:rFonts w:ascii="Times New Roman" w:eastAsia="方正仿宋_GBK" w:hAnsi="Times New Roman" w:cs="Times New Roman"/>
                <w:sz w:val="20"/>
                <w:szCs w:val="20"/>
              </w:rPr>
              <w:t>）重庆高新区管委会将至少签订</w:t>
            </w:r>
            <w:r w:rsidRPr="004F575B">
              <w:rPr>
                <w:rFonts w:ascii="Times New Roman" w:eastAsia="方正仿宋_GBK" w:hAnsi="Times New Roman" w:cs="Times New Roman"/>
                <w:sz w:val="20"/>
                <w:szCs w:val="20"/>
              </w:rPr>
              <w:t>2</w:t>
            </w:r>
            <w:r w:rsidRPr="004F575B">
              <w:rPr>
                <w:rFonts w:ascii="Times New Roman" w:eastAsia="方正仿宋_GBK" w:hAnsi="Times New Roman" w:cs="Times New Roman"/>
                <w:sz w:val="20"/>
                <w:szCs w:val="20"/>
              </w:rPr>
              <w:t>份合作协议，明确具体支持细节，包括课程数量、导师计划，以及支持女性参</w:t>
            </w:r>
            <w:r w:rsidRPr="004F575B">
              <w:rPr>
                <w:rFonts w:ascii="Times New Roman" w:eastAsia="方正仿宋_GBK" w:hAnsi="Times New Roman" w:cs="Times New Roman"/>
                <w:sz w:val="20"/>
                <w:szCs w:val="20"/>
              </w:rPr>
              <w:lastRenderedPageBreak/>
              <w:t>与者的课程和项目等；</w:t>
            </w:r>
          </w:p>
          <w:p w14:paraId="0A0E057A"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2</w:t>
            </w:r>
            <w:r w:rsidRPr="004F575B">
              <w:rPr>
                <w:rFonts w:ascii="Times New Roman" w:eastAsia="方正仿宋_GBK" w:hAnsi="Times New Roman" w:cs="Times New Roman"/>
                <w:sz w:val="20"/>
                <w:szCs w:val="20"/>
              </w:rPr>
              <w:t>）至少</w:t>
            </w:r>
            <w:r w:rsidRPr="004F575B">
              <w:rPr>
                <w:rFonts w:ascii="Times New Roman" w:eastAsia="方正仿宋_GBK" w:hAnsi="Times New Roman" w:cs="Times New Roman"/>
                <w:sz w:val="20"/>
                <w:szCs w:val="20"/>
              </w:rPr>
              <w:t>300</w:t>
            </w:r>
            <w:r w:rsidRPr="004F575B">
              <w:rPr>
                <w:rFonts w:ascii="Times New Roman" w:eastAsia="方正仿宋_GBK" w:hAnsi="Times New Roman" w:cs="Times New Roman"/>
                <w:sz w:val="20"/>
                <w:szCs w:val="20"/>
              </w:rPr>
              <w:t>个学生获得证书，其中女生占比不低于</w:t>
            </w:r>
            <w:r w:rsidRPr="004F575B">
              <w:rPr>
                <w:rFonts w:ascii="Times New Roman" w:eastAsia="方正仿宋_GBK" w:hAnsi="Times New Roman" w:cs="Times New Roman"/>
                <w:sz w:val="20"/>
                <w:szCs w:val="20"/>
              </w:rPr>
              <w:t>30%</w:t>
            </w:r>
          </w:p>
        </w:tc>
        <w:tc>
          <w:tcPr>
            <w:tcW w:w="990" w:type="dxa"/>
            <w:shd w:val="clear" w:color="auto" w:fill="auto"/>
            <w:tcMar>
              <w:left w:w="105" w:type="dxa"/>
              <w:right w:w="105" w:type="dxa"/>
            </w:tcMar>
            <w:vAlign w:val="center"/>
          </w:tcPr>
          <w:p w14:paraId="23DCC2D5"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w:t>
            </w:r>
            <w:r w:rsidRPr="004F575B">
              <w:rPr>
                <w:rFonts w:ascii="Times New Roman" w:eastAsia="方正仿宋_GBK" w:hAnsi="Times New Roman" w:cs="Times New Roman"/>
                <w:sz w:val="20"/>
                <w:szCs w:val="20"/>
              </w:rPr>
              <w:t>1</w:t>
            </w:r>
            <w:r w:rsidRPr="004F575B">
              <w:rPr>
                <w:rFonts w:ascii="Times New Roman" w:eastAsia="方正仿宋_GBK" w:hAnsi="Times New Roman" w:cs="Times New Roman"/>
                <w:sz w:val="20"/>
                <w:szCs w:val="20"/>
              </w:rPr>
              <w:t>）重庆高新区管委会将至少签订</w:t>
            </w:r>
            <w:r w:rsidRPr="004F575B">
              <w:rPr>
                <w:rFonts w:ascii="Times New Roman" w:eastAsia="方正仿宋_GBK" w:hAnsi="Times New Roman" w:cs="Times New Roman"/>
                <w:sz w:val="20"/>
                <w:szCs w:val="20"/>
              </w:rPr>
              <w:t>4</w:t>
            </w:r>
            <w:r w:rsidRPr="004F575B">
              <w:rPr>
                <w:rFonts w:ascii="Times New Roman" w:eastAsia="方正仿宋_GBK" w:hAnsi="Times New Roman" w:cs="Times New Roman"/>
                <w:sz w:val="20"/>
                <w:szCs w:val="20"/>
              </w:rPr>
              <w:t>份合作协议，明确具体支持细节，包括课程数量、导师计划，以及支持女性参</w:t>
            </w:r>
            <w:r w:rsidRPr="004F575B">
              <w:rPr>
                <w:rFonts w:ascii="Times New Roman" w:eastAsia="方正仿宋_GBK" w:hAnsi="Times New Roman" w:cs="Times New Roman"/>
                <w:sz w:val="20"/>
                <w:szCs w:val="20"/>
              </w:rPr>
              <w:lastRenderedPageBreak/>
              <w:t>与者的课程和项目等；</w:t>
            </w:r>
          </w:p>
          <w:p w14:paraId="41327127"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2</w:t>
            </w:r>
            <w:r w:rsidRPr="004F575B">
              <w:rPr>
                <w:rFonts w:ascii="Times New Roman" w:eastAsia="方正仿宋_GBK" w:hAnsi="Times New Roman" w:cs="Times New Roman"/>
                <w:sz w:val="20"/>
                <w:szCs w:val="20"/>
              </w:rPr>
              <w:t>）至少</w:t>
            </w:r>
            <w:r w:rsidRPr="004F575B">
              <w:rPr>
                <w:rFonts w:ascii="Times New Roman" w:eastAsia="方正仿宋_GBK" w:hAnsi="Times New Roman" w:cs="Times New Roman"/>
                <w:sz w:val="20"/>
                <w:szCs w:val="20"/>
              </w:rPr>
              <w:t>600</w:t>
            </w:r>
            <w:r w:rsidRPr="004F575B">
              <w:rPr>
                <w:rFonts w:ascii="Times New Roman" w:eastAsia="方正仿宋_GBK" w:hAnsi="Times New Roman" w:cs="Times New Roman"/>
                <w:sz w:val="20"/>
                <w:szCs w:val="20"/>
              </w:rPr>
              <w:t>个学生获得证书，其中女生占比不低于</w:t>
            </w:r>
            <w:r w:rsidRPr="004F575B">
              <w:rPr>
                <w:rFonts w:ascii="Times New Roman" w:eastAsia="方正仿宋_GBK" w:hAnsi="Times New Roman" w:cs="Times New Roman"/>
                <w:sz w:val="20"/>
                <w:szCs w:val="20"/>
              </w:rPr>
              <w:t>30%</w:t>
            </w:r>
          </w:p>
        </w:tc>
        <w:tc>
          <w:tcPr>
            <w:tcW w:w="1080" w:type="dxa"/>
            <w:shd w:val="clear" w:color="auto" w:fill="auto"/>
            <w:tcMar>
              <w:left w:w="105" w:type="dxa"/>
              <w:right w:w="105" w:type="dxa"/>
            </w:tcMar>
            <w:vAlign w:val="center"/>
          </w:tcPr>
          <w:p w14:paraId="22F73F33"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w:t>
            </w:r>
            <w:r w:rsidRPr="004F575B">
              <w:rPr>
                <w:rFonts w:ascii="Times New Roman" w:eastAsia="方正仿宋_GBK" w:hAnsi="Times New Roman" w:cs="Times New Roman"/>
                <w:sz w:val="20"/>
                <w:szCs w:val="20"/>
              </w:rPr>
              <w:t>1</w:t>
            </w:r>
            <w:r w:rsidRPr="004F575B">
              <w:rPr>
                <w:rFonts w:ascii="Times New Roman" w:eastAsia="方正仿宋_GBK" w:hAnsi="Times New Roman" w:cs="Times New Roman"/>
                <w:sz w:val="20"/>
                <w:szCs w:val="20"/>
              </w:rPr>
              <w:t>）重庆高新区管委会将至少签订</w:t>
            </w:r>
            <w:r w:rsidRPr="004F575B">
              <w:rPr>
                <w:rFonts w:ascii="Times New Roman" w:eastAsia="方正仿宋_GBK" w:hAnsi="Times New Roman" w:cs="Times New Roman"/>
                <w:sz w:val="20"/>
                <w:szCs w:val="20"/>
              </w:rPr>
              <w:t>6</w:t>
            </w:r>
            <w:r w:rsidRPr="004F575B">
              <w:rPr>
                <w:rFonts w:ascii="Times New Roman" w:eastAsia="方正仿宋_GBK" w:hAnsi="Times New Roman" w:cs="Times New Roman"/>
                <w:sz w:val="20"/>
                <w:szCs w:val="20"/>
              </w:rPr>
              <w:t>份合作协议，明确具体支持细节，包括课程数量、导师计划，以及支持女性参与者的课程和项目等；</w:t>
            </w:r>
          </w:p>
          <w:p w14:paraId="1F8D5724"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w:t>
            </w:r>
            <w:r w:rsidRPr="004F575B">
              <w:rPr>
                <w:rFonts w:ascii="Times New Roman" w:eastAsia="方正仿宋_GBK" w:hAnsi="Times New Roman" w:cs="Times New Roman"/>
                <w:sz w:val="20"/>
                <w:szCs w:val="20"/>
              </w:rPr>
              <w:t>2</w:t>
            </w:r>
            <w:r w:rsidRPr="004F575B">
              <w:rPr>
                <w:rFonts w:ascii="Times New Roman" w:eastAsia="方正仿宋_GBK" w:hAnsi="Times New Roman" w:cs="Times New Roman"/>
                <w:sz w:val="20"/>
                <w:szCs w:val="20"/>
              </w:rPr>
              <w:t>）至少</w:t>
            </w:r>
            <w:r w:rsidRPr="004F575B">
              <w:rPr>
                <w:rFonts w:ascii="Times New Roman" w:eastAsia="方正仿宋_GBK" w:hAnsi="Times New Roman" w:cs="Times New Roman"/>
                <w:sz w:val="20"/>
                <w:szCs w:val="20"/>
              </w:rPr>
              <w:t>1200</w:t>
            </w:r>
            <w:r w:rsidRPr="004F575B">
              <w:rPr>
                <w:rFonts w:ascii="Times New Roman" w:eastAsia="方正仿宋_GBK" w:hAnsi="Times New Roman" w:cs="Times New Roman"/>
                <w:sz w:val="20"/>
                <w:szCs w:val="20"/>
              </w:rPr>
              <w:t>个学生获得证书，其中女生占比不低于</w:t>
            </w:r>
            <w:r w:rsidRPr="004F575B">
              <w:rPr>
                <w:rFonts w:ascii="Times New Roman" w:eastAsia="方正仿宋_GBK" w:hAnsi="Times New Roman" w:cs="Times New Roman"/>
                <w:sz w:val="20"/>
                <w:szCs w:val="20"/>
              </w:rPr>
              <w:t>35%</w:t>
            </w:r>
          </w:p>
        </w:tc>
        <w:tc>
          <w:tcPr>
            <w:tcW w:w="1260" w:type="dxa"/>
            <w:shd w:val="clear" w:color="auto" w:fill="auto"/>
            <w:tcMar>
              <w:left w:w="105" w:type="dxa"/>
              <w:right w:w="105" w:type="dxa"/>
            </w:tcMar>
            <w:vAlign w:val="center"/>
          </w:tcPr>
          <w:p w14:paraId="1747E4EB"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w:t>
            </w:r>
            <w:r w:rsidRPr="004F575B">
              <w:rPr>
                <w:rFonts w:ascii="Times New Roman" w:eastAsia="方正仿宋_GBK" w:hAnsi="Times New Roman" w:cs="Times New Roman"/>
                <w:sz w:val="20"/>
                <w:szCs w:val="20"/>
              </w:rPr>
              <w:t>1</w:t>
            </w:r>
            <w:r w:rsidRPr="004F575B">
              <w:rPr>
                <w:rFonts w:ascii="Times New Roman" w:eastAsia="方正仿宋_GBK" w:hAnsi="Times New Roman" w:cs="Times New Roman"/>
                <w:sz w:val="20"/>
                <w:szCs w:val="20"/>
              </w:rPr>
              <w:t>）重庆高新区管委会将至少签订</w:t>
            </w:r>
            <w:r w:rsidRPr="004F575B">
              <w:rPr>
                <w:rFonts w:ascii="Times New Roman" w:eastAsia="方正仿宋_GBK" w:hAnsi="Times New Roman" w:cs="Times New Roman"/>
                <w:sz w:val="20"/>
                <w:szCs w:val="20"/>
              </w:rPr>
              <w:t>8</w:t>
            </w:r>
            <w:r w:rsidRPr="004F575B">
              <w:rPr>
                <w:rFonts w:ascii="Times New Roman" w:eastAsia="方正仿宋_GBK" w:hAnsi="Times New Roman" w:cs="Times New Roman"/>
                <w:sz w:val="20"/>
                <w:szCs w:val="20"/>
              </w:rPr>
              <w:t>份合作协议，明确具体支持细节，包括课程数量、导师计划，以及支持女性参与者的课程和项目等；</w:t>
            </w:r>
          </w:p>
          <w:p w14:paraId="4B3C2002"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2</w:t>
            </w:r>
            <w:r w:rsidRPr="004F575B">
              <w:rPr>
                <w:rFonts w:ascii="Times New Roman" w:eastAsia="方正仿宋_GBK" w:hAnsi="Times New Roman" w:cs="Times New Roman"/>
                <w:sz w:val="20"/>
                <w:szCs w:val="20"/>
              </w:rPr>
              <w:t>）至少</w:t>
            </w:r>
            <w:r w:rsidRPr="004F575B">
              <w:rPr>
                <w:rFonts w:ascii="Times New Roman" w:eastAsia="方正仿宋_GBK" w:hAnsi="Times New Roman" w:cs="Times New Roman"/>
                <w:sz w:val="20"/>
                <w:szCs w:val="20"/>
              </w:rPr>
              <w:t>2500</w:t>
            </w:r>
            <w:r w:rsidRPr="004F575B">
              <w:rPr>
                <w:rFonts w:ascii="Times New Roman" w:eastAsia="方正仿宋_GBK" w:hAnsi="Times New Roman" w:cs="Times New Roman"/>
                <w:sz w:val="20"/>
                <w:szCs w:val="20"/>
              </w:rPr>
              <w:t>个学生</w:t>
            </w:r>
            <w:r w:rsidRPr="004F575B">
              <w:rPr>
                <w:rFonts w:ascii="Times New Roman" w:eastAsia="方正仿宋_GBK" w:hAnsi="Times New Roman" w:cs="Times New Roman"/>
                <w:sz w:val="20"/>
                <w:szCs w:val="20"/>
              </w:rPr>
              <w:lastRenderedPageBreak/>
              <w:t>获得证书，其中女生占比不低于</w:t>
            </w:r>
            <w:r w:rsidRPr="004F575B">
              <w:rPr>
                <w:rFonts w:ascii="Times New Roman" w:eastAsia="方正仿宋_GBK" w:hAnsi="Times New Roman" w:cs="Times New Roman"/>
                <w:sz w:val="20"/>
                <w:szCs w:val="20"/>
              </w:rPr>
              <w:t>40%</w:t>
            </w:r>
          </w:p>
        </w:tc>
      </w:tr>
      <w:tr w:rsidR="00235015" w:rsidRPr="004F575B" w14:paraId="48EFEE5C" w14:textId="77777777">
        <w:trPr>
          <w:trHeight w:val="15"/>
        </w:trPr>
        <w:tc>
          <w:tcPr>
            <w:tcW w:w="1702" w:type="dxa"/>
            <w:shd w:val="clear" w:color="auto" w:fill="FFFFFF" w:themeFill="background1"/>
            <w:tcMar>
              <w:left w:w="105" w:type="dxa"/>
              <w:right w:w="105" w:type="dxa"/>
            </w:tcMar>
            <w:vAlign w:val="center"/>
          </w:tcPr>
          <w:p w14:paraId="431A7178"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lastRenderedPageBreak/>
              <w:t>至少</w:t>
            </w:r>
            <w:r w:rsidRPr="004F575B">
              <w:rPr>
                <w:rFonts w:ascii="Times New Roman" w:eastAsia="方正仿宋_GBK" w:hAnsi="Times New Roman"/>
                <w:sz w:val="20"/>
                <w:szCs w:val="20"/>
              </w:rPr>
              <w:t>30</w:t>
            </w:r>
            <w:r w:rsidRPr="004F575B">
              <w:rPr>
                <w:rFonts w:ascii="Times New Roman" w:eastAsia="方正仿宋_GBK" w:hAnsi="Times New Roman"/>
                <w:sz w:val="20"/>
                <w:szCs w:val="20"/>
              </w:rPr>
              <w:t>万重庆高新区居民，其中女性占比不低于</w:t>
            </w:r>
            <w:r w:rsidRPr="004F575B">
              <w:rPr>
                <w:rFonts w:ascii="Times New Roman" w:eastAsia="方正仿宋_GBK" w:hAnsi="Times New Roman"/>
                <w:sz w:val="20"/>
                <w:szCs w:val="20"/>
              </w:rPr>
              <w:t>50%</w:t>
            </w:r>
            <w:r w:rsidRPr="004F575B">
              <w:rPr>
                <w:rFonts w:ascii="Times New Roman" w:eastAsia="方正仿宋_GBK" w:hAnsi="Times New Roman"/>
                <w:sz w:val="20"/>
                <w:szCs w:val="20"/>
              </w:rPr>
              <w:t>，参与到关键环境主题的公众意识增强活动中</w:t>
            </w:r>
          </w:p>
        </w:tc>
        <w:tc>
          <w:tcPr>
            <w:tcW w:w="4410" w:type="dxa"/>
            <w:shd w:val="clear" w:color="auto" w:fill="FFFFFF" w:themeFill="background1"/>
            <w:tcMar>
              <w:left w:w="105" w:type="dxa"/>
              <w:right w:w="105" w:type="dxa"/>
            </w:tcMar>
            <w:vAlign w:val="center"/>
          </w:tcPr>
          <w:p w14:paraId="4394B53D"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目标值为累计值。</w:t>
            </w:r>
          </w:p>
          <w:p w14:paraId="5690A837" w14:textId="77777777" w:rsidR="00235015" w:rsidRPr="004F575B" w:rsidRDefault="00235015">
            <w:pPr>
              <w:rPr>
                <w:rFonts w:ascii="Times New Roman" w:eastAsia="方正仿宋_GBK" w:hAnsi="Times New Roman" w:cs="Times New Roman"/>
                <w:sz w:val="20"/>
                <w:szCs w:val="20"/>
              </w:rPr>
            </w:pPr>
          </w:p>
          <w:p w14:paraId="7E12FD8B"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关键环境主题</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包括绿色建筑、绿色社区、气候风险与管理、生活垃圾分类、节能环保、低碳生活方式等。</w:t>
            </w:r>
          </w:p>
        </w:tc>
        <w:tc>
          <w:tcPr>
            <w:tcW w:w="900" w:type="dxa"/>
            <w:shd w:val="clear" w:color="auto" w:fill="FFFFFF" w:themeFill="background1"/>
            <w:tcMar>
              <w:left w:w="105" w:type="dxa"/>
              <w:right w:w="105" w:type="dxa"/>
            </w:tcMar>
            <w:vAlign w:val="center"/>
          </w:tcPr>
          <w:p w14:paraId="27EC1E33"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否</w:t>
            </w:r>
          </w:p>
        </w:tc>
        <w:tc>
          <w:tcPr>
            <w:tcW w:w="1170" w:type="dxa"/>
            <w:shd w:val="clear" w:color="auto" w:fill="FFFFFF" w:themeFill="background1"/>
            <w:tcMar>
              <w:left w:w="105" w:type="dxa"/>
              <w:right w:w="105" w:type="dxa"/>
            </w:tcMar>
            <w:vAlign w:val="center"/>
          </w:tcPr>
          <w:p w14:paraId="0F7C79B5"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0</w:t>
            </w:r>
          </w:p>
        </w:tc>
        <w:tc>
          <w:tcPr>
            <w:tcW w:w="1170" w:type="dxa"/>
            <w:shd w:val="clear" w:color="auto" w:fill="FFFFFF" w:themeFill="background1"/>
            <w:tcMar>
              <w:left w:w="105" w:type="dxa"/>
              <w:right w:w="105" w:type="dxa"/>
            </w:tcMar>
            <w:vAlign w:val="center"/>
          </w:tcPr>
          <w:p w14:paraId="533BA02C" w14:textId="77777777" w:rsidR="00235015" w:rsidRPr="004F575B" w:rsidRDefault="00235015">
            <w:pPr>
              <w:rPr>
                <w:rFonts w:ascii="Times New Roman" w:eastAsia="方正仿宋_GBK" w:hAnsi="Times New Roman" w:cs="Times New Roman"/>
                <w:sz w:val="20"/>
                <w:szCs w:val="20"/>
              </w:rPr>
            </w:pPr>
          </w:p>
        </w:tc>
        <w:tc>
          <w:tcPr>
            <w:tcW w:w="1080" w:type="dxa"/>
            <w:shd w:val="clear" w:color="auto" w:fill="FFFFFF" w:themeFill="background1"/>
            <w:tcMar>
              <w:left w:w="105" w:type="dxa"/>
              <w:right w:w="105" w:type="dxa"/>
            </w:tcMar>
            <w:vAlign w:val="center"/>
          </w:tcPr>
          <w:p w14:paraId="7D29551C"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6</w:t>
            </w:r>
            <w:r w:rsidRPr="004F575B">
              <w:rPr>
                <w:rFonts w:ascii="Times New Roman" w:eastAsia="方正仿宋_GBK" w:hAnsi="Times New Roman" w:cs="Times New Roman"/>
                <w:sz w:val="20"/>
                <w:szCs w:val="20"/>
              </w:rPr>
              <w:t>万人次</w:t>
            </w:r>
          </w:p>
        </w:tc>
        <w:tc>
          <w:tcPr>
            <w:tcW w:w="990" w:type="dxa"/>
            <w:shd w:val="clear" w:color="auto" w:fill="FFFFFF" w:themeFill="background1"/>
            <w:tcMar>
              <w:left w:w="105" w:type="dxa"/>
              <w:right w:w="105" w:type="dxa"/>
            </w:tcMar>
            <w:vAlign w:val="center"/>
          </w:tcPr>
          <w:p w14:paraId="5D591143"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12</w:t>
            </w:r>
            <w:r w:rsidRPr="004F575B">
              <w:rPr>
                <w:rFonts w:ascii="Times New Roman" w:eastAsia="方正仿宋_GBK" w:hAnsi="Times New Roman" w:cs="Times New Roman"/>
                <w:sz w:val="20"/>
                <w:szCs w:val="20"/>
              </w:rPr>
              <w:t>万人次</w:t>
            </w:r>
          </w:p>
        </w:tc>
        <w:tc>
          <w:tcPr>
            <w:tcW w:w="990" w:type="dxa"/>
            <w:shd w:val="clear" w:color="auto" w:fill="FFFFFF" w:themeFill="background1"/>
            <w:tcMar>
              <w:left w:w="105" w:type="dxa"/>
              <w:right w:w="105" w:type="dxa"/>
            </w:tcMar>
            <w:vAlign w:val="center"/>
          </w:tcPr>
          <w:p w14:paraId="67E97916"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18</w:t>
            </w:r>
            <w:r w:rsidRPr="004F575B">
              <w:rPr>
                <w:rFonts w:ascii="Times New Roman" w:eastAsia="方正仿宋_GBK" w:hAnsi="Times New Roman" w:cs="Times New Roman"/>
                <w:sz w:val="20"/>
                <w:szCs w:val="20"/>
              </w:rPr>
              <w:t>万人次</w:t>
            </w:r>
          </w:p>
        </w:tc>
        <w:tc>
          <w:tcPr>
            <w:tcW w:w="1080" w:type="dxa"/>
            <w:shd w:val="clear" w:color="auto" w:fill="FFFFFF" w:themeFill="background1"/>
            <w:tcMar>
              <w:left w:w="105" w:type="dxa"/>
              <w:right w:w="105" w:type="dxa"/>
            </w:tcMar>
            <w:vAlign w:val="center"/>
          </w:tcPr>
          <w:p w14:paraId="1B485C7A"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24</w:t>
            </w:r>
            <w:r w:rsidRPr="004F575B">
              <w:rPr>
                <w:rFonts w:ascii="Times New Roman" w:eastAsia="方正仿宋_GBK" w:hAnsi="Times New Roman" w:cs="Times New Roman"/>
                <w:sz w:val="20"/>
                <w:szCs w:val="20"/>
              </w:rPr>
              <w:t>万人次</w:t>
            </w:r>
          </w:p>
        </w:tc>
        <w:tc>
          <w:tcPr>
            <w:tcW w:w="1260" w:type="dxa"/>
            <w:shd w:val="clear" w:color="auto" w:fill="FFFFFF" w:themeFill="background1"/>
            <w:tcMar>
              <w:left w:w="105" w:type="dxa"/>
              <w:right w:w="105" w:type="dxa"/>
            </w:tcMar>
            <w:vAlign w:val="center"/>
          </w:tcPr>
          <w:p w14:paraId="54353C3B"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30</w:t>
            </w:r>
            <w:r w:rsidRPr="004F575B">
              <w:rPr>
                <w:rFonts w:ascii="Times New Roman" w:eastAsia="方正仿宋_GBK" w:hAnsi="Times New Roman" w:cs="Times New Roman"/>
                <w:sz w:val="20"/>
                <w:szCs w:val="20"/>
              </w:rPr>
              <w:t>万人次</w:t>
            </w:r>
          </w:p>
        </w:tc>
      </w:tr>
      <w:tr w:rsidR="00235015" w:rsidRPr="004F575B" w14:paraId="1378204C" w14:textId="77777777">
        <w:trPr>
          <w:trHeight w:val="15"/>
        </w:trPr>
        <w:tc>
          <w:tcPr>
            <w:tcW w:w="1702" w:type="dxa"/>
            <w:shd w:val="clear" w:color="auto" w:fill="FFFFFF" w:themeFill="background1"/>
            <w:tcMar>
              <w:left w:w="105" w:type="dxa"/>
              <w:right w:w="105" w:type="dxa"/>
            </w:tcMar>
            <w:vAlign w:val="center"/>
          </w:tcPr>
          <w:p w14:paraId="6CC772F1"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至少</w:t>
            </w:r>
            <w:r w:rsidRPr="004F575B">
              <w:rPr>
                <w:rFonts w:ascii="Times New Roman" w:eastAsia="方正仿宋_GBK" w:hAnsi="Times New Roman"/>
                <w:sz w:val="20"/>
                <w:szCs w:val="20"/>
              </w:rPr>
              <w:t>5000</w:t>
            </w:r>
            <w:r w:rsidRPr="004F575B">
              <w:rPr>
                <w:rFonts w:ascii="Times New Roman" w:eastAsia="方正仿宋_GBK" w:hAnsi="Times New Roman"/>
                <w:sz w:val="20"/>
                <w:szCs w:val="20"/>
              </w:rPr>
              <w:t>名公职人员，其中女性占比不低于</w:t>
            </w:r>
            <w:r w:rsidRPr="004F575B">
              <w:rPr>
                <w:rFonts w:ascii="Times New Roman" w:eastAsia="方正仿宋_GBK" w:hAnsi="Times New Roman"/>
                <w:sz w:val="20"/>
                <w:szCs w:val="20"/>
              </w:rPr>
              <w:lastRenderedPageBreak/>
              <w:t>50%</w:t>
            </w:r>
            <w:r w:rsidRPr="004F575B">
              <w:rPr>
                <w:rFonts w:ascii="Times New Roman" w:eastAsia="方正仿宋_GBK" w:hAnsi="Times New Roman"/>
                <w:sz w:val="20"/>
                <w:szCs w:val="20"/>
              </w:rPr>
              <w:t>，参与到关键环境主题的专业培训并得到了技能提升</w:t>
            </w:r>
          </w:p>
        </w:tc>
        <w:tc>
          <w:tcPr>
            <w:tcW w:w="4410" w:type="dxa"/>
            <w:shd w:val="clear" w:color="auto" w:fill="FFFFFF" w:themeFill="background1"/>
            <w:tcMar>
              <w:left w:w="105" w:type="dxa"/>
              <w:right w:w="105" w:type="dxa"/>
            </w:tcMar>
            <w:vAlign w:val="center"/>
          </w:tcPr>
          <w:p w14:paraId="6B500721"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目标值为累计值。</w:t>
            </w:r>
          </w:p>
          <w:p w14:paraId="1BDD9AEB" w14:textId="77777777" w:rsidR="00235015" w:rsidRPr="004F575B" w:rsidRDefault="00235015">
            <w:pPr>
              <w:rPr>
                <w:rFonts w:ascii="Times New Roman" w:eastAsia="方正仿宋_GBK" w:hAnsi="Times New Roman" w:cs="Times New Roman"/>
                <w:sz w:val="20"/>
                <w:szCs w:val="20"/>
              </w:rPr>
            </w:pPr>
          </w:p>
          <w:p w14:paraId="7340883F"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这些培训项目可以通过研讨会、讲座、在线课程</w:t>
            </w:r>
            <w:r w:rsidRPr="004F575B">
              <w:rPr>
                <w:rFonts w:ascii="Times New Roman" w:eastAsia="方正仿宋_GBK" w:hAnsi="Times New Roman" w:cs="Times New Roman"/>
                <w:sz w:val="20"/>
                <w:szCs w:val="20"/>
              </w:rPr>
              <w:lastRenderedPageBreak/>
              <w:t>和实践体验等形式提供，并根据受众的特定需求进行定制。通过与学术机构、非政府环保组织和国际组织合作，也可以丰富培训内容，引入国内外</w:t>
            </w:r>
            <w:proofErr w:type="gramStart"/>
            <w:r w:rsidRPr="004F575B">
              <w:rPr>
                <w:rFonts w:ascii="Times New Roman" w:eastAsia="方正仿宋_GBK" w:hAnsi="Times New Roman" w:cs="Times New Roman"/>
                <w:sz w:val="20"/>
                <w:szCs w:val="20"/>
              </w:rPr>
              <w:t>良好实践</w:t>
            </w:r>
            <w:proofErr w:type="gramEnd"/>
            <w:r w:rsidRPr="004F575B">
              <w:rPr>
                <w:rFonts w:ascii="Times New Roman" w:eastAsia="方正仿宋_GBK" w:hAnsi="Times New Roman" w:cs="Times New Roman"/>
                <w:sz w:val="20"/>
                <w:szCs w:val="20"/>
              </w:rPr>
              <w:t>和案例研究。最终目标是为这些公职人员提供必要的工具和知识，以便他们以在其部门和社区内领导和支持可持续发展倡议。</w:t>
            </w:r>
          </w:p>
          <w:p w14:paraId="5AB4635D" w14:textId="77777777" w:rsidR="00235015" w:rsidRPr="004F575B" w:rsidRDefault="00235015">
            <w:pPr>
              <w:rPr>
                <w:rFonts w:ascii="Times New Roman" w:eastAsia="方正仿宋_GBK" w:hAnsi="Times New Roman" w:cs="Times New Roman"/>
                <w:sz w:val="20"/>
                <w:szCs w:val="20"/>
              </w:rPr>
            </w:pPr>
          </w:p>
          <w:p w14:paraId="41079587"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公职人员</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指的是政府官员、公共机构和国有企业的职员。</w:t>
            </w:r>
          </w:p>
        </w:tc>
        <w:tc>
          <w:tcPr>
            <w:tcW w:w="900" w:type="dxa"/>
            <w:shd w:val="clear" w:color="auto" w:fill="FFFFFF" w:themeFill="background1"/>
            <w:tcMar>
              <w:left w:w="105" w:type="dxa"/>
              <w:right w:w="105" w:type="dxa"/>
            </w:tcMar>
            <w:vAlign w:val="center"/>
          </w:tcPr>
          <w:p w14:paraId="5A51748F"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否</w:t>
            </w:r>
          </w:p>
        </w:tc>
        <w:tc>
          <w:tcPr>
            <w:tcW w:w="1170" w:type="dxa"/>
            <w:shd w:val="clear" w:color="auto" w:fill="FFFFFF" w:themeFill="background1"/>
            <w:tcMar>
              <w:left w:w="105" w:type="dxa"/>
              <w:right w:w="105" w:type="dxa"/>
            </w:tcMar>
            <w:vAlign w:val="center"/>
          </w:tcPr>
          <w:p w14:paraId="2A62042A"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0</w:t>
            </w:r>
          </w:p>
        </w:tc>
        <w:tc>
          <w:tcPr>
            <w:tcW w:w="1170" w:type="dxa"/>
            <w:shd w:val="clear" w:color="auto" w:fill="FFFFFF" w:themeFill="background1"/>
            <w:tcMar>
              <w:left w:w="105" w:type="dxa"/>
              <w:right w:w="105" w:type="dxa"/>
            </w:tcMar>
            <w:vAlign w:val="center"/>
          </w:tcPr>
          <w:p w14:paraId="77F29DB4" w14:textId="77777777" w:rsidR="00235015" w:rsidRPr="004F575B" w:rsidRDefault="00235015">
            <w:pPr>
              <w:rPr>
                <w:rFonts w:ascii="Times New Roman" w:eastAsia="方正仿宋_GBK" w:hAnsi="Times New Roman" w:cs="Times New Roman"/>
                <w:sz w:val="20"/>
                <w:szCs w:val="20"/>
              </w:rPr>
            </w:pPr>
          </w:p>
        </w:tc>
        <w:tc>
          <w:tcPr>
            <w:tcW w:w="1080" w:type="dxa"/>
            <w:shd w:val="clear" w:color="auto" w:fill="FFFFFF" w:themeFill="background1"/>
            <w:tcMar>
              <w:left w:w="105" w:type="dxa"/>
              <w:right w:w="105" w:type="dxa"/>
            </w:tcMar>
            <w:vAlign w:val="center"/>
          </w:tcPr>
          <w:p w14:paraId="76991E2C"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1000</w:t>
            </w:r>
          </w:p>
        </w:tc>
        <w:tc>
          <w:tcPr>
            <w:tcW w:w="990" w:type="dxa"/>
            <w:shd w:val="clear" w:color="auto" w:fill="FFFFFF" w:themeFill="background1"/>
            <w:tcMar>
              <w:left w:w="105" w:type="dxa"/>
              <w:right w:w="105" w:type="dxa"/>
            </w:tcMar>
            <w:vAlign w:val="center"/>
          </w:tcPr>
          <w:p w14:paraId="1195428A"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2000</w:t>
            </w:r>
          </w:p>
        </w:tc>
        <w:tc>
          <w:tcPr>
            <w:tcW w:w="990" w:type="dxa"/>
            <w:shd w:val="clear" w:color="auto" w:fill="FFFFFF" w:themeFill="background1"/>
            <w:tcMar>
              <w:left w:w="105" w:type="dxa"/>
              <w:right w:w="105" w:type="dxa"/>
            </w:tcMar>
            <w:vAlign w:val="center"/>
          </w:tcPr>
          <w:p w14:paraId="6A2F0C03"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3000</w:t>
            </w:r>
          </w:p>
        </w:tc>
        <w:tc>
          <w:tcPr>
            <w:tcW w:w="1080" w:type="dxa"/>
            <w:shd w:val="clear" w:color="auto" w:fill="FFFFFF" w:themeFill="background1"/>
            <w:tcMar>
              <w:left w:w="105" w:type="dxa"/>
              <w:right w:w="105" w:type="dxa"/>
            </w:tcMar>
            <w:vAlign w:val="center"/>
          </w:tcPr>
          <w:p w14:paraId="692E6D4E"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4000</w:t>
            </w:r>
          </w:p>
        </w:tc>
        <w:tc>
          <w:tcPr>
            <w:tcW w:w="1260" w:type="dxa"/>
            <w:shd w:val="clear" w:color="auto" w:fill="FFFFFF" w:themeFill="background1"/>
            <w:tcMar>
              <w:left w:w="105" w:type="dxa"/>
              <w:right w:w="105" w:type="dxa"/>
            </w:tcMar>
            <w:vAlign w:val="center"/>
          </w:tcPr>
          <w:p w14:paraId="4F9C5A01"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5000</w:t>
            </w:r>
          </w:p>
        </w:tc>
      </w:tr>
      <w:tr w:rsidR="00235015" w:rsidRPr="004F575B" w14:paraId="452BDB10" w14:textId="77777777">
        <w:trPr>
          <w:trHeight w:val="15"/>
        </w:trPr>
        <w:tc>
          <w:tcPr>
            <w:tcW w:w="1702" w:type="dxa"/>
            <w:tcMar>
              <w:left w:w="105" w:type="dxa"/>
              <w:right w:w="105" w:type="dxa"/>
            </w:tcMar>
            <w:vAlign w:val="center"/>
          </w:tcPr>
          <w:p w14:paraId="324E786B"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开展与气候变化适应、绿色金融和私营企业参与等相关的政策研究，</w:t>
            </w:r>
            <w:proofErr w:type="gramStart"/>
            <w:r w:rsidRPr="004F575B">
              <w:rPr>
                <w:rFonts w:ascii="Times New Roman" w:eastAsia="方正仿宋_GBK" w:hAnsi="Times New Roman"/>
                <w:sz w:val="20"/>
                <w:szCs w:val="20"/>
              </w:rPr>
              <w:t>且报告</w:t>
            </w:r>
            <w:proofErr w:type="gramEnd"/>
            <w:r w:rsidRPr="004F575B">
              <w:rPr>
                <w:rFonts w:ascii="Times New Roman" w:eastAsia="方正仿宋_GBK" w:hAnsi="Times New Roman"/>
                <w:sz w:val="20"/>
                <w:szCs w:val="20"/>
              </w:rPr>
              <w:t>得到重庆高新区管委会的认可</w:t>
            </w:r>
          </w:p>
        </w:tc>
        <w:tc>
          <w:tcPr>
            <w:tcW w:w="4410" w:type="dxa"/>
            <w:tcMar>
              <w:left w:w="105" w:type="dxa"/>
              <w:right w:w="105" w:type="dxa"/>
            </w:tcMar>
            <w:vAlign w:val="center"/>
          </w:tcPr>
          <w:p w14:paraId="431D375E"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目标值为累计值。</w:t>
            </w:r>
          </w:p>
        </w:tc>
        <w:tc>
          <w:tcPr>
            <w:tcW w:w="900" w:type="dxa"/>
            <w:tcMar>
              <w:left w:w="105" w:type="dxa"/>
              <w:right w:w="105" w:type="dxa"/>
            </w:tcMar>
            <w:vAlign w:val="center"/>
          </w:tcPr>
          <w:p w14:paraId="4E4F9580"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否</w:t>
            </w:r>
          </w:p>
        </w:tc>
        <w:tc>
          <w:tcPr>
            <w:tcW w:w="1170" w:type="dxa"/>
            <w:tcMar>
              <w:left w:w="105" w:type="dxa"/>
              <w:right w:w="105" w:type="dxa"/>
            </w:tcMar>
            <w:vAlign w:val="center"/>
          </w:tcPr>
          <w:p w14:paraId="28B0802C" w14:textId="77777777" w:rsidR="00235015" w:rsidRPr="004F575B" w:rsidRDefault="00235015">
            <w:pPr>
              <w:rPr>
                <w:rFonts w:ascii="Times New Roman" w:eastAsia="方正仿宋_GBK" w:hAnsi="Times New Roman" w:cs="Times New Roman"/>
                <w:sz w:val="20"/>
                <w:szCs w:val="20"/>
              </w:rPr>
            </w:pPr>
          </w:p>
        </w:tc>
        <w:tc>
          <w:tcPr>
            <w:tcW w:w="1170" w:type="dxa"/>
            <w:tcMar>
              <w:left w:w="105" w:type="dxa"/>
              <w:right w:w="105" w:type="dxa"/>
            </w:tcMar>
            <w:vAlign w:val="center"/>
          </w:tcPr>
          <w:p w14:paraId="3C66D835" w14:textId="77777777" w:rsidR="00235015" w:rsidRPr="004F575B" w:rsidRDefault="00235015">
            <w:pPr>
              <w:jc w:val="center"/>
              <w:rPr>
                <w:rFonts w:ascii="Times New Roman" w:eastAsia="方正仿宋_GBK" w:hAnsi="Times New Roman" w:cs="Times New Roman"/>
                <w:sz w:val="20"/>
                <w:szCs w:val="20"/>
              </w:rPr>
            </w:pPr>
          </w:p>
        </w:tc>
        <w:tc>
          <w:tcPr>
            <w:tcW w:w="1080" w:type="dxa"/>
            <w:tcMar>
              <w:left w:w="105" w:type="dxa"/>
              <w:right w:w="105" w:type="dxa"/>
            </w:tcMar>
            <w:vAlign w:val="center"/>
          </w:tcPr>
          <w:p w14:paraId="4A2DE880"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1</w:t>
            </w:r>
          </w:p>
        </w:tc>
        <w:tc>
          <w:tcPr>
            <w:tcW w:w="990" w:type="dxa"/>
            <w:tcMar>
              <w:left w:w="105" w:type="dxa"/>
              <w:right w:w="105" w:type="dxa"/>
            </w:tcMar>
            <w:vAlign w:val="center"/>
          </w:tcPr>
          <w:p w14:paraId="2F51098A" w14:textId="77777777" w:rsidR="00235015" w:rsidRPr="004F575B" w:rsidRDefault="00235015">
            <w:pPr>
              <w:jc w:val="center"/>
              <w:rPr>
                <w:rFonts w:ascii="Times New Roman" w:eastAsia="方正仿宋_GBK" w:hAnsi="Times New Roman" w:cs="Times New Roman"/>
                <w:sz w:val="20"/>
                <w:szCs w:val="20"/>
              </w:rPr>
            </w:pPr>
          </w:p>
        </w:tc>
        <w:tc>
          <w:tcPr>
            <w:tcW w:w="990" w:type="dxa"/>
            <w:tcMar>
              <w:left w:w="105" w:type="dxa"/>
              <w:right w:w="105" w:type="dxa"/>
            </w:tcMar>
            <w:vAlign w:val="center"/>
          </w:tcPr>
          <w:p w14:paraId="563D4EDE"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2</w:t>
            </w:r>
          </w:p>
        </w:tc>
        <w:tc>
          <w:tcPr>
            <w:tcW w:w="1080" w:type="dxa"/>
            <w:tcMar>
              <w:left w:w="105" w:type="dxa"/>
              <w:right w:w="105" w:type="dxa"/>
            </w:tcMar>
            <w:vAlign w:val="center"/>
          </w:tcPr>
          <w:p w14:paraId="262696D4" w14:textId="77777777" w:rsidR="00235015" w:rsidRPr="004F575B" w:rsidRDefault="00235015">
            <w:pPr>
              <w:jc w:val="center"/>
              <w:rPr>
                <w:rFonts w:ascii="Times New Roman" w:eastAsia="方正仿宋_GBK" w:hAnsi="Times New Roman" w:cs="Times New Roman"/>
                <w:sz w:val="20"/>
                <w:szCs w:val="20"/>
              </w:rPr>
            </w:pPr>
          </w:p>
        </w:tc>
        <w:tc>
          <w:tcPr>
            <w:tcW w:w="1260" w:type="dxa"/>
            <w:tcMar>
              <w:left w:w="105" w:type="dxa"/>
              <w:right w:w="105" w:type="dxa"/>
            </w:tcMar>
            <w:vAlign w:val="center"/>
          </w:tcPr>
          <w:p w14:paraId="7902FDC1"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3</w:t>
            </w:r>
          </w:p>
        </w:tc>
      </w:tr>
      <w:tr w:rsidR="00235015" w:rsidRPr="004F575B" w14:paraId="3B1577E1" w14:textId="77777777">
        <w:trPr>
          <w:trHeight w:val="15"/>
        </w:trPr>
        <w:tc>
          <w:tcPr>
            <w:tcW w:w="1702" w:type="dxa"/>
            <w:shd w:val="clear" w:color="auto" w:fill="FFFFFF" w:themeFill="background1"/>
            <w:tcMar>
              <w:left w:w="105" w:type="dxa"/>
              <w:right w:w="105" w:type="dxa"/>
            </w:tcMar>
            <w:vAlign w:val="center"/>
          </w:tcPr>
          <w:p w14:paraId="47912264"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至少发布</w:t>
            </w:r>
            <w:r w:rsidRPr="004F575B">
              <w:rPr>
                <w:rFonts w:ascii="Times New Roman" w:eastAsia="方正仿宋_GBK" w:hAnsi="Times New Roman"/>
                <w:sz w:val="20"/>
                <w:szCs w:val="20"/>
              </w:rPr>
              <w:t>3</w:t>
            </w:r>
            <w:r w:rsidRPr="004F575B">
              <w:rPr>
                <w:rFonts w:ascii="Times New Roman" w:eastAsia="方正仿宋_GBK" w:hAnsi="Times New Roman"/>
                <w:sz w:val="20"/>
                <w:szCs w:val="20"/>
              </w:rPr>
              <w:t>个项目最佳实践相关的知识产品，其中有一个涵盖性别议题</w:t>
            </w:r>
          </w:p>
        </w:tc>
        <w:tc>
          <w:tcPr>
            <w:tcW w:w="4410" w:type="dxa"/>
            <w:shd w:val="clear" w:color="auto" w:fill="FFFFFF" w:themeFill="background1"/>
            <w:tcMar>
              <w:left w:w="105" w:type="dxa"/>
              <w:right w:w="105" w:type="dxa"/>
            </w:tcMar>
            <w:vAlign w:val="center"/>
          </w:tcPr>
          <w:p w14:paraId="2D3F024F"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目标值为累计值。</w:t>
            </w:r>
          </w:p>
        </w:tc>
        <w:tc>
          <w:tcPr>
            <w:tcW w:w="900" w:type="dxa"/>
            <w:shd w:val="clear" w:color="auto" w:fill="FFFFFF" w:themeFill="background1"/>
            <w:tcMar>
              <w:left w:w="105" w:type="dxa"/>
              <w:right w:w="105" w:type="dxa"/>
            </w:tcMar>
            <w:vAlign w:val="center"/>
          </w:tcPr>
          <w:p w14:paraId="6C914C51"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否</w:t>
            </w:r>
          </w:p>
        </w:tc>
        <w:tc>
          <w:tcPr>
            <w:tcW w:w="1170" w:type="dxa"/>
            <w:shd w:val="clear" w:color="auto" w:fill="FFFFFF" w:themeFill="background1"/>
            <w:tcMar>
              <w:left w:w="105" w:type="dxa"/>
              <w:right w:w="105" w:type="dxa"/>
            </w:tcMar>
            <w:vAlign w:val="center"/>
          </w:tcPr>
          <w:p w14:paraId="156982E2" w14:textId="77777777" w:rsidR="00235015" w:rsidRPr="004F575B" w:rsidRDefault="00235015">
            <w:pPr>
              <w:rPr>
                <w:rFonts w:ascii="Times New Roman" w:eastAsia="方正仿宋_GBK" w:hAnsi="Times New Roman" w:cs="Times New Roman"/>
                <w:sz w:val="20"/>
                <w:szCs w:val="20"/>
              </w:rPr>
            </w:pPr>
          </w:p>
        </w:tc>
        <w:tc>
          <w:tcPr>
            <w:tcW w:w="1170" w:type="dxa"/>
            <w:shd w:val="clear" w:color="auto" w:fill="FFFFFF" w:themeFill="background1"/>
            <w:tcMar>
              <w:left w:w="105" w:type="dxa"/>
              <w:right w:w="105" w:type="dxa"/>
            </w:tcMar>
            <w:vAlign w:val="center"/>
          </w:tcPr>
          <w:p w14:paraId="0CB82036" w14:textId="77777777" w:rsidR="00235015" w:rsidRPr="004F575B" w:rsidRDefault="00235015">
            <w:pPr>
              <w:rPr>
                <w:rFonts w:ascii="Times New Roman" w:eastAsia="方正仿宋_GBK" w:hAnsi="Times New Roman" w:cs="Times New Roman"/>
                <w:sz w:val="20"/>
                <w:szCs w:val="20"/>
              </w:rPr>
            </w:pPr>
          </w:p>
        </w:tc>
        <w:tc>
          <w:tcPr>
            <w:tcW w:w="1080" w:type="dxa"/>
            <w:shd w:val="clear" w:color="auto" w:fill="FFFFFF" w:themeFill="background1"/>
            <w:tcMar>
              <w:left w:w="105" w:type="dxa"/>
              <w:right w:w="105" w:type="dxa"/>
            </w:tcMar>
            <w:vAlign w:val="center"/>
          </w:tcPr>
          <w:p w14:paraId="4ED8C4C0"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1</w:t>
            </w:r>
          </w:p>
        </w:tc>
        <w:tc>
          <w:tcPr>
            <w:tcW w:w="990" w:type="dxa"/>
            <w:shd w:val="clear" w:color="auto" w:fill="FFFFFF" w:themeFill="background1"/>
            <w:tcMar>
              <w:left w:w="105" w:type="dxa"/>
              <w:right w:w="105" w:type="dxa"/>
            </w:tcMar>
            <w:vAlign w:val="center"/>
          </w:tcPr>
          <w:p w14:paraId="212EB2CE" w14:textId="77777777" w:rsidR="00235015" w:rsidRPr="004F575B" w:rsidRDefault="00235015">
            <w:pPr>
              <w:jc w:val="center"/>
              <w:rPr>
                <w:rFonts w:ascii="Times New Roman" w:eastAsia="方正仿宋_GBK" w:hAnsi="Times New Roman" w:cs="Times New Roman"/>
                <w:sz w:val="20"/>
                <w:szCs w:val="20"/>
              </w:rPr>
            </w:pPr>
          </w:p>
        </w:tc>
        <w:tc>
          <w:tcPr>
            <w:tcW w:w="990" w:type="dxa"/>
            <w:shd w:val="clear" w:color="auto" w:fill="FFFFFF" w:themeFill="background1"/>
            <w:tcMar>
              <w:left w:w="105" w:type="dxa"/>
              <w:right w:w="105" w:type="dxa"/>
            </w:tcMar>
            <w:vAlign w:val="center"/>
          </w:tcPr>
          <w:p w14:paraId="4AAC68E4"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2</w:t>
            </w:r>
          </w:p>
        </w:tc>
        <w:tc>
          <w:tcPr>
            <w:tcW w:w="1080" w:type="dxa"/>
            <w:shd w:val="clear" w:color="auto" w:fill="FFFFFF" w:themeFill="background1"/>
            <w:tcMar>
              <w:left w:w="105" w:type="dxa"/>
              <w:right w:w="105" w:type="dxa"/>
            </w:tcMar>
            <w:vAlign w:val="center"/>
          </w:tcPr>
          <w:p w14:paraId="2CBF3DD0" w14:textId="77777777" w:rsidR="00235015" w:rsidRPr="004F575B" w:rsidRDefault="00235015">
            <w:pPr>
              <w:jc w:val="center"/>
              <w:rPr>
                <w:rFonts w:ascii="Times New Roman" w:eastAsia="方正仿宋_GBK" w:hAnsi="Times New Roman" w:cs="Times New Roman"/>
                <w:sz w:val="20"/>
                <w:szCs w:val="20"/>
              </w:rPr>
            </w:pPr>
          </w:p>
        </w:tc>
        <w:tc>
          <w:tcPr>
            <w:tcW w:w="1260" w:type="dxa"/>
            <w:shd w:val="clear" w:color="auto" w:fill="FFFFFF" w:themeFill="background1"/>
            <w:tcMar>
              <w:left w:w="105" w:type="dxa"/>
              <w:right w:w="105" w:type="dxa"/>
            </w:tcMar>
            <w:vAlign w:val="center"/>
          </w:tcPr>
          <w:p w14:paraId="74AD5400"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3</w:t>
            </w:r>
          </w:p>
        </w:tc>
      </w:tr>
      <w:tr w:rsidR="00235015" w:rsidRPr="004F575B" w14:paraId="5F741277" w14:textId="77777777">
        <w:trPr>
          <w:trHeight w:val="15"/>
        </w:trPr>
        <w:tc>
          <w:tcPr>
            <w:tcW w:w="14752" w:type="dxa"/>
            <w:gridSpan w:val="10"/>
            <w:shd w:val="clear" w:color="auto" w:fill="FFFFFF" w:themeFill="background1"/>
            <w:tcMar>
              <w:left w:w="105" w:type="dxa"/>
              <w:right w:w="105" w:type="dxa"/>
            </w:tcMar>
            <w:vAlign w:val="center"/>
          </w:tcPr>
          <w:p w14:paraId="5DFBA852"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lastRenderedPageBreak/>
              <w:t>产出</w:t>
            </w:r>
            <w:r w:rsidRPr="004F575B">
              <w:rPr>
                <w:rFonts w:ascii="Times New Roman" w:eastAsia="方正仿宋_GBK" w:hAnsi="Times New Roman" w:cs="Times New Roman"/>
                <w:b/>
                <w:sz w:val="20"/>
                <w:szCs w:val="20"/>
              </w:rPr>
              <w:t>2</w:t>
            </w:r>
            <w:r w:rsidRPr="004F575B">
              <w:rPr>
                <w:rFonts w:ascii="Times New Roman" w:eastAsia="方正仿宋_GBK" w:hAnsi="Times New Roman" w:cs="Times New Roman"/>
                <w:b/>
                <w:bCs/>
                <w:sz w:val="20"/>
                <w:szCs w:val="20"/>
              </w:rPr>
              <w:t>：在重庆高新区建设绿色低碳的城市基础设施和服务</w:t>
            </w:r>
          </w:p>
        </w:tc>
      </w:tr>
      <w:tr w:rsidR="00235015" w:rsidRPr="004F575B" w14:paraId="75EE10B6" w14:textId="77777777">
        <w:trPr>
          <w:trHeight w:val="15"/>
        </w:trPr>
        <w:tc>
          <w:tcPr>
            <w:tcW w:w="1702" w:type="dxa"/>
            <w:shd w:val="clear" w:color="auto" w:fill="FFFFFF" w:themeFill="background1"/>
            <w:tcMar>
              <w:left w:w="105" w:type="dxa"/>
              <w:right w:w="105" w:type="dxa"/>
            </w:tcMar>
            <w:vAlign w:val="center"/>
          </w:tcPr>
          <w:p w14:paraId="049A3FE8"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重庆高新区城镇生活污水集中收集率至少提高到</w:t>
            </w:r>
            <w:r w:rsidRPr="004F575B">
              <w:rPr>
                <w:rFonts w:ascii="Times New Roman" w:eastAsia="方正仿宋_GBK" w:hAnsi="Times New Roman"/>
                <w:sz w:val="20"/>
                <w:szCs w:val="20"/>
              </w:rPr>
              <w:t>75%</w:t>
            </w:r>
          </w:p>
        </w:tc>
        <w:tc>
          <w:tcPr>
            <w:tcW w:w="4410" w:type="dxa"/>
            <w:shd w:val="clear" w:color="auto" w:fill="FFFFFF" w:themeFill="background1"/>
            <w:tcMar>
              <w:left w:w="105" w:type="dxa"/>
              <w:right w:w="105" w:type="dxa"/>
            </w:tcMar>
            <w:vAlign w:val="center"/>
          </w:tcPr>
          <w:p w14:paraId="5F3464AD" w14:textId="77777777" w:rsidR="00235015" w:rsidRPr="004F575B" w:rsidRDefault="00000000">
            <w:pPr>
              <w:snapToGrid w:val="0"/>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城镇生活污水集中收集率计算公式为：</w:t>
            </w:r>
          </w:p>
          <w:p w14:paraId="00C4A19C" w14:textId="77777777" w:rsidR="00235015" w:rsidRPr="004F575B" w:rsidRDefault="00000000">
            <w:pPr>
              <w:snapToGrid w:val="0"/>
              <w:rPr>
                <w:rFonts w:ascii="Times New Roman" w:eastAsia="方正仿宋_GBK" w:hAnsi="Times New Roman" w:cs="Times New Roman"/>
                <w:sz w:val="20"/>
                <w:szCs w:val="20"/>
              </w:rPr>
            </w:pPr>
            <m:oMath>
              <m:d>
                <m:dPr>
                  <m:begChr m:val="["/>
                  <m:endChr m:val="]"/>
                  <m:ctrlPr>
                    <w:rPr>
                      <w:rFonts w:ascii="Cambria Math" w:eastAsia="方正仿宋_GBK" w:hAnsi="Cambria Math" w:cs="Times New Roman"/>
                      <w:i/>
                      <w:iCs/>
                      <w:sz w:val="20"/>
                      <w:szCs w:val="20"/>
                    </w:rPr>
                  </m:ctrlPr>
                </m:dPr>
                <m:e>
                  <m:f>
                    <m:fPr>
                      <m:ctrlPr>
                        <w:rPr>
                          <w:rFonts w:ascii="Cambria Math" w:eastAsia="方正仿宋_GBK" w:hAnsi="Cambria Math" w:cs="Times New Roman"/>
                          <w:iCs/>
                          <w:sz w:val="20"/>
                          <w:szCs w:val="20"/>
                        </w:rPr>
                      </m:ctrlPr>
                    </m:fPr>
                    <m:num>
                      <m:r>
                        <m:rPr>
                          <m:sty m:val="p"/>
                        </m:rPr>
                        <w:rPr>
                          <w:rFonts w:ascii="Cambria Math" w:eastAsia="方正仿宋_GBK" w:hAnsi="Cambria Math" w:cs="Times New Roman"/>
                          <w:sz w:val="20"/>
                          <w:szCs w:val="20"/>
                        </w:rPr>
                        <m:t>污水处理厂进厂水量</m:t>
                      </m:r>
                      <m:r>
                        <m:rPr>
                          <m:sty m:val="p"/>
                        </m:rPr>
                        <w:rPr>
                          <w:rFonts w:ascii="Cambria Math" w:eastAsia="方正仿宋_GBK" w:hAnsi="Cambria Math" w:cs="Times New Roman"/>
                          <w:sz w:val="20"/>
                          <w:szCs w:val="20"/>
                        </w:rPr>
                        <m:t>×</m:t>
                      </m:r>
                      <m:r>
                        <m:rPr>
                          <m:sty m:val="p"/>
                        </m:rPr>
                        <w:rPr>
                          <w:rFonts w:ascii="Cambria Math" w:eastAsia="方正仿宋_GBK" w:hAnsi="Cambria Math" w:cs="Times New Roman"/>
                          <w:sz w:val="20"/>
                          <w:szCs w:val="20"/>
                        </w:rPr>
                        <m:t>污水处理厂进厂的生活污染物浓度</m:t>
                      </m:r>
                    </m:num>
                    <m:den>
                      <m:r>
                        <m:rPr>
                          <m:sty m:val="p"/>
                        </m:rPr>
                        <w:rPr>
                          <w:rFonts w:ascii="Cambria Math" w:eastAsia="方正仿宋_GBK" w:hAnsi="Cambria Math" w:cs="Times New Roman"/>
                          <w:sz w:val="20"/>
                          <w:szCs w:val="20"/>
                        </w:rPr>
                        <m:t>人均日生活污染物排放量</m:t>
                      </m:r>
                    </m:den>
                  </m:f>
                </m:e>
              </m:d>
              <m:r>
                <w:rPr>
                  <w:rFonts w:ascii="Cambria Math" w:eastAsia="方正仿宋_GBK" w:hAnsi="Cambria Math" w:cs="Times New Roman"/>
                  <w:sz w:val="20"/>
                  <w:szCs w:val="20"/>
                </w:rPr>
                <m:t>/</m:t>
              </m:r>
            </m:oMath>
            <w:r w:rsidRPr="004F575B">
              <w:rPr>
                <w:rFonts w:ascii="Times New Roman" w:eastAsia="方正仿宋_GBK" w:hAnsi="Times New Roman" w:cs="Times New Roman"/>
                <w:sz w:val="20"/>
                <w:szCs w:val="20"/>
              </w:rPr>
              <w:t>城区用水总人口数</w:t>
            </w:r>
            <w:r w:rsidRPr="004F575B">
              <w:rPr>
                <w:rFonts w:ascii="Times New Roman" w:eastAsia="方正仿宋_GBK" w:hAnsi="Times New Roman" w:cs="Times New Roman"/>
                <w:sz w:val="20"/>
                <w:szCs w:val="20"/>
              </w:rPr>
              <w:t>x100%</w:t>
            </w:r>
          </w:p>
          <w:p w14:paraId="6F982BE5" w14:textId="77777777" w:rsidR="00235015" w:rsidRPr="004F575B" w:rsidRDefault="00235015">
            <w:pPr>
              <w:snapToGrid w:val="0"/>
              <w:rPr>
                <w:rFonts w:ascii="Times New Roman" w:eastAsia="方正仿宋_GBK" w:hAnsi="Times New Roman" w:cs="Times New Roman"/>
                <w:sz w:val="20"/>
                <w:szCs w:val="20"/>
              </w:rPr>
            </w:pPr>
          </w:p>
          <w:p w14:paraId="70B242A5" w14:textId="77777777" w:rsidR="00235015" w:rsidRPr="004F575B" w:rsidRDefault="00000000">
            <w:pPr>
              <w:snapToGrid w:val="0"/>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其中，人均日生活污染物排放量，</w:t>
            </w:r>
            <w:proofErr w:type="gramStart"/>
            <w:r w:rsidRPr="004F575B">
              <w:rPr>
                <w:rFonts w:ascii="Times New Roman" w:eastAsia="方正仿宋_GBK" w:hAnsi="Times New Roman" w:cs="Times New Roman"/>
                <w:sz w:val="20"/>
                <w:szCs w:val="20"/>
              </w:rPr>
              <w:t>暂根据</w:t>
            </w:r>
            <w:proofErr w:type="gramEnd"/>
            <w:r w:rsidRPr="004F575B">
              <w:rPr>
                <w:rFonts w:ascii="Times New Roman" w:eastAsia="方正仿宋_GBK" w:hAnsi="Times New Roman" w:cs="Times New Roman"/>
                <w:sz w:val="20"/>
                <w:szCs w:val="20"/>
              </w:rPr>
              <w:t>《室外排水设计标准》（</w:t>
            </w:r>
            <w:r w:rsidRPr="004F575B">
              <w:rPr>
                <w:rFonts w:ascii="Times New Roman" w:eastAsia="方正仿宋_GBK" w:hAnsi="Times New Roman" w:cs="Times New Roman"/>
                <w:sz w:val="20"/>
                <w:szCs w:val="20"/>
              </w:rPr>
              <w:t>GB50014-2021</w:t>
            </w:r>
            <w:r w:rsidRPr="004F575B">
              <w:rPr>
                <w:rFonts w:ascii="Times New Roman" w:eastAsia="方正仿宋_GBK" w:hAnsi="Times New Roman" w:cs="Times New Roman"/>
                <w:sz w:val="20"/>
                <w:szCs w:val="20"/>
              </w:rPr>
              <w:t>）确定为</w:t>
            </w:r>
            <w:r w:rsidRPr="004F575B">
              <w:rPr>
                <w:rFonts w:ascii="Times New Roman" w:eastAsia="方正仿宋_GBK" w:hAnsi="Times New Roman" w:cs="Times New Roman"/>
                <w:sz w:val="20"/>
                <w:szCs w:val="20"/>
              </w:rPr>
              <w:t>45g/(</w:t>
            </w:r>
            <w:r w:rsidRPr="004F575B">
              <w:rPr>
                <w:rFonts w:ascii="Times New Roman" w:eastAsia="方正仿宋_GBK" w:hAnsi="Times New Roman" w:cs="Times New Roman"/>
                <w:sz w:val="20"/>
                <w:szCs w:val="20"/>
              </w:rPr>
              <w:t>人</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天</w:t>
            </w:r>
            <w:r w:rsidRPr="004F575B">
              <w:rPr>
                <w:rFonts w:ascii="Times New Roman" w:eastAsia="方正仿宋_GBK" w:hAnsi="Times New Roman" w:cs="Times New Roman"/>
                <w:sz w:val="20"/>
                <w:szCs w:val="20"/>
              </w:rPr>
              <w:t>)</w:t>
            </w:r>
          </w:p>
          <w:p w14:paraId="499D3A6A" w14:textId="77777777" w:rsidR="00235015" w:rsidRPr="004F575B" w:rsidRDefault="00000000">
            <w:pPr>
              <w:snapToGrid w:val="0"/>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BOD</w:t>
            </w:r>
            <w:r w:rsidRPr="004F575B">
              <w:rPr>
                <w:rFonts w:ascii="Times New Roman" w:eastAsia="方正仿宋_GBK" w:hAnsi="Times New Roman" w:cs="Times New Roman"/>
                <w:sz w:val="20"/>
                <w:szCs w:val="20"/>
                <w:vertAlign w:val="subscript"/>
              </w:rPr>
              <w:t>5</w:t>
            </w:r>
            <w:r w:rsidRPr="004F575B">
              <w:rPr>
                <w:rFonts w:ascii="Times New Roman" w:eastAsia="方正仿宋_GBK" w:hAnsi="Times New Roman" w:cs="Times New Roman"/>
                <w:sz w:val="20"/>
                <w:szCs w:val="20"/>
              </w:rPr>
              <w:t>，中国城市污水处理提质增效污水厂进水浓度指标，依照《五日生化需氧量（</w:t>
            </w:r>
            <w:r w:rsidRPr="004F575B">
              <w:rPr>
                <w:rFonts w:ascii="Times New Roman" w:eastAsia="方正仿宋_GBK" w:hAnsi="Times New Roman" w:cs="Times New Roman"/>
                <w:sz w:val="20"/>
                <w:szCs w:val="20"/>
              </w:rPr>
              <w:t>BOD</w:t>
            </w:r>
            <w:r w:rsidRPr="004F575B">
              <w:rPr>
                <w:rFonts w:ascii="Times New Roman" w:eastAsia="方正仿宋_GBK" w:hAnsi="Times New Roman" w:cs="Times New Roman"/>
                <w:sz w:val="20"/>
                <w:szCs w:val="20"/>
                <w:vertAlign w:val="subscript"/>
              </w:rPr>
              <w:t>5</w:t>
            </w:r>
            <w:r w:rsidRPr="004F575B">
              <w:rPr>
                <w:rFonts w:ascii="Times New Roman" w:eastAsia="方正仿宋_GBK" w:hAnsi="Times New Roman" w:cs="Times New Roman"/>
                <w:sz w:val="20"/>
                <w:szCs w:val="20"/>
              </w:rPr>
              <w:t>）的测定</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稀释与接种法》（</w:t>
            </w:r>
            <w:r w:rsidRPr="004F575B">
              <w:rPr>
                <w:rFonts w:ascii="Times New Roman" w:eastAsia="方正仿宋_GBK" w:hAnsi="Times New Roman" w:cs="Times New Roman"/>
                <w:sz w:val="20"/>
                <w:szCs w:val="20"/>
              </w:rPr>
              <w:t>HJ 505—2009</w:t>
            </w:r>
            <w:r w:rsidRPr="004F575B">
              <w:rPr>
                <w:rFonts w:ascii="Times New Roman" w:eastAsia="方正仿宋_GBK" w:hAnsi="Times New Roman" w:cs="Times New Roman"/>
                <w:sz w:val="20"/>
                <w:szCs w:val="20"/>
              </w:rPr>
              <w:t>）标准进行测量。）</w:t>
            </w:r>
          </w:p>
        </w:tc>
        <w:tc>
          <w:tcPr>
            <w:tcW w:w="900" w:type="dxa"/>
            <w:shd w:val="clear" w:color="auto" w:fill="FFFFFF" w:themeFill="background1"/>
            <w:tcMar>
              <w:left w:w="105" w:type="dxa"/>
              <w:right w:w="105" w:type="dxa"/>
            </w:tcMar>
            <w:vAlign w:val="center"/>
          </w:tcPr>
          <w:p w14:paraId="59D510F8"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是</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支付指标</w:t>
            </w:r>
            <w:r w:rsidRPr="004F575B">
              <w:rPr>
                <w:rFonts w:ascii="Times New Roman" w:eastAsia="方正仿宋_GBK" w:hAnsi="Times New Roman" w:cs="Times New Roman"/>
                <w:sz w:val="20"/>
                <w:szCs w:val="20"/>
              </w:rPr>
              <w:t>5</w:t>
            </w:r>
          </w:p>
        </w:tc>
        <w:tc>
          <w:tcPr>
            <w:tcW w:w="1170" w:type="dxa"/>
            <w:shd w:val="clear" w:color="auto" w:fill="FFFFFF" w:themeFill="background1"/>
            <w:tcMar>
              <w:left w:w="105" w:type="dxa"/>
              <w:right w:w="105" w:type="dxa"/>
            </w:tcMar>
            <w:vAlign w:val="center"/>
          </w:tcPr>
          <w:p w14:paraId="22A061D0"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重庆高新区城镇生活污水集中收集率：</w:t>
            </w:r>
            <w:r w:rsidRPr="004F575B">
              <w:rPr>
                <w:rFonts w:ascii="Times New Roman" w:eastAsia="方正仿宋_GBK" w:hAnsi="Times New Roman" w:cs="Times New Roman"/>
                <w:sz w:val="20"/>
                <w:szCs w:val="20"/>
              </w:rPr>
              <w:t xml:space="preserve">61% </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2023</w:t>
            </w:r>
            <w:r w:rsidRPr="004F575B">
              <w:rPr>
                <w:rFonts w:ascii="Times New Roman" w:eastAsia="方正仿宋_GBK" w:hAnsi="Times New Roman" w:cs="Times New Roman"/>
                <w:sz w:val="20"/>
                <w:szCs w:val="20"/>
              </w:rPr>
              <w:t>）</w:t>
            </w:r>
          </w:p>
        </w:tc>
        <w:tc>
          <w:tcPr>
            <w:tcW w:w="1170" w:type="dxa"/>
            <w:shd w:val="clear" w:color="auto" w:fill="FFFFFF" w:themeFill="background1"/>
            <w:tcMar>
              <w:left w:w="105" w:type="dxa"/>
              <w:right w:w="105" w:type="dxa"/>
            </w:tcMar>
            <w:vAlign w:val="center"/>
          </w:tcPr>
          <w:p w14:paraId="0851E915" w14:textId="77777777" w:rsidR="00235015" w:rsidRPr="004F575B" w:rsidRDefault="00235015">
            <w:pPr>
              <w:jc w:val="center"/>
              <w:rPr>
                <w:rFonts w:ascii="Times New Roman" w:eastAsia="方正仿宋_GBK" w:hAnsi="Times New Roman" w:cs="Times New Roman"/>
                <w:sz w:val="20"/>
                <w:szCs w:val="20"/>
              </w:rPr>
            </w:pPr>
          </w:p>
        </w:tc>
        <w:tc>
          <w:tcPr>
            <w:tcW w:w="1080" w:type="dxa"/>
            <w:tcMar>
              <w:left w:w="105" w:type="dxa"/>
              <w:right w:w="105" w:type="dxa"/>
            </w:tcMar>
            <w:vAlign w:val="center"/>
          </w:tcPr>
          <w:p w14:paraId="79127132"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重庆高新区城镇生活污水集中收集率至少提升到</w:t>
            </w:r>
            <w:r w:rsidRPr="004F575B">
              <w:rPr>
                <w:rFonts w:ascii="Times New Roman" w:eastAsia="方正仿宋_GBK" w:hAnsi="Times New Roman" w:cs="Times New Roman"/>
                <w:sz w:val="20"/>
                <w:szCs w:val="20"/>
              </w:rPr>
              <w:t>73%</w:t>
            </w:r>
          </w:p>
        </w:tc>
        <w:tc>
          <w:tcPr>
            <w:tcW w:w="990" w:type="dxa"/>
            <w:tcMar>
              <w:left w:w="105" w:type="dxa"/>
              <w:right w:w="105" w:type="dxa"/>
            </w:tcMar>
            <w:vAlign w:val="center"/>
          </w:tcPr>
          <w:p w14:paraId="7C45DE45" w14:textId="77777777" w:rsidR="00235015" w:rsidRPr="004F575B" w:rsidRDefault="00235015">
            <w:pPr>
              <w:jc w:val="center"/>
              <w:rPr>
                <w:rFonts w:ascii="Times New Roman" w:eastAsia="方正仿宋_GBK" w:hAnsi="Times New Roman" w:cs="Times New Roman"/>
                <w:sz w:val="20"/>
                <w:szCs w:val="20"/>
              </w:rPr>
            </w:pPr>
          </w:p>
        </w:tc>
        <w:tc>
          <w:tcPr>
            <w:tcW w:w="990" w:type="dxa"/>
            <w:tcMar>
              <w:left w:w="105" w:type="dxa"/>
              <w:right w:w="105" w:type="dxa"/>
            </w:tcMar>
            <w:vAlign w:val="center"/>
          </w:tcPr>
          <w:p w14:paraId="52EDB852"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重庆高新区城镇生活污水集中收集率至少提升到</w:t>
            </w:r>
            <w:r w:rsidRPr="004F575B">
              <w:rPr>
                <w:rFonts w:ascii="Times New Roman" w:eastAsia="方正仿宋_GBK" w:hAnsi="Times New Roman" w:cs="Times New Roman"/>
                <w:sz w:val="20"/>
                <w:szCs w:val="20"/>
              </w:rPr>
              <w:t>75%</w:t>
            </w:r>
          </w:p>
        </w:tc>
        <w:tc>
          <w:tcPr>
            <w:tcW w:w="1080" w:type="dxa"/>
            <w:tcMar>
              <w:left w:w="105" w:type="dxa"/>
              <w:right w:w="105" w:type="dxa"/>
            </w:tcMar>
            <w:vAlign w:val="center"/>
          </w:tcPr>
          <w:p w14:paraId="48F87C78" w14:textId="77777777" w:rsidR="00235015" w:rsidRPr="004F575B" w:rsidRDefault="00235015">
            <w:pPr>
              <w:jc w:val="center"/>
              <w:rPr>
                <w:rFonts w:ascii="Times New Roman" w:eastAsia="方正仿宋_GBK" w:hAnsi="Times New Roman" w:cs="Times New Roman"/>
                <w:sz w:val="20"/>
                <w:szCs w:val="20"/>
              </w:rPr>
            </w:pPr>
          </w:p>
        </w:tc>
        <w:tc>
          <w:tcPr>
            <w:tcW w:w="1260" w:type="dxa"/>
            <w:tcMar>
              <w:left w:w="105" w:type="dxa"/>
              <w:right w:w="105" w:type="dxa"/>
            </w:tcMar>
            <w:vAlign w:val="center"/>
          </w:tcPr>
          <w:p w14:paraId="339DCB0A" w14:textId="77777777" w:rsidR="00235015" w:rsidRPr="004F575B" w:rsidRDefault="00235015">
            <w:pPr>
              <w:jc w:val="center"/>
              <w:rPr>
                <w:rFonts w:ascii="Times New Roman" w:eastAsia="方正仿宋_GBK" w:hAnsi="Times New Roman" w:cs="Times New Roman"/>
                <w:sz w:val="20"/>
                <w:szCs w:val="20"/>
              </w:rPr>
            </w:pPr>
          </w:p>
        </w:tc>
      </w:tr>
      <w:tr w:rsidR="00235015" w:rsidRPr="004F575B" w14:paraId="19538F30" w14:textId="77777777">
        <w:trPr>
          <w:trHeight w:val="15"/>
        </w:trPr>
        <w:tc>
          <w:tcPr>
            <w:tcW w:w="1702" w:type="dxa"/>
            <w:shd w:val="clear" w:color="auto" w:fill="FFFFFF" w:themeFill="background1"/>
            <w:tcMar>
              <w:left w:w="105" w:type="dxa"/>
              <w:right w:w="105" w:type="dxa"/>
            </w:tcMar>
            <w:vAlign w:val="center"/>
          </w:tcPr>
          <w:p w14:paraId="59496CF4"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重庆高新区生活污水处理厂中至少</w:t>
            </w:r>
            <w:r w:rsidRPr="004F575B">
              <w:rPr>
                <w:rFonts w:ascii="Times New Roman" w:eastAsia="方正仿宋_GBK" w:hAnsi="Times New Roman"/>
                <w:sz w:val="20"/>
                <w:szCs w:val="20"/>
              </w:rPr>
              <w:t>30%</w:t>
            </w:r>
            <w:r w:rsidRPr="004F575B">
              <w:rPr>
                <w:rFonts w:ascii="Times New Roman" w:eastAsia="方正仿宋_GBK" w:hAnsi="Times New Roman"/>
                <w:sz w:val="20"/>
                <w:szCs w:val="20"/>
              </w:rPr>
              <w:t>的再生水</w:t>
            </w:r>
            <w:proofErr w:type="gramStart"/>
            <w:r w:rsidRPr="004F575B">
              <w:rPr>
                <w:rFonts w:ascii="Times New Roman" w:eastAsia="方正仿宋_GBK" w:hAnsi="Times New Roman"/>
                <w:sz w:val="20"/>
                <w:szCs w:val="20"/>
              </w:rPr>
              <w:t>得到回</w:t>
            </w:r>
            <w:proofErr w:type="gramEnd"/>
            <w:r w:rsidRPr="004F575B">
              <w:rPr>
                <w:rFonts w:ascii="Times New Roman" w:eastAsia="方正仿宋_GBK" w:hAnsi="Times New Roman"/>
                <w:sz w:val="20"/>
                <w:szCs w:val="20"/>
              </w:rPr>
              <w:t>用</w:t>
            </w:r>
          </w:p>
        </w:tc>
        <w:tc>
          <w:tcPr>
            <w:tcW w:w="4410" w:type="dxa"/>
            <w:shd w:val="clear" w:color="auto" w:fill="FFFFFF" w:themeFill="background1"/>
            <w:tcMar>
              <w:left w:w="105" w:type="dxa"/>
              <w:right w:w="105" w:type="dxa"/>
            </w:tcMar>
            <w:vAlign w:val="center"/>
          </w:tcPr>
          <w:p w14:paraId="717E2AC5"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再生水</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指经过处理和净化的污水，通过一系列过程去除污染物和杂质，使其可安全用于既定用途，但不可饮用。</w:t>
            </w:r>
          </w:p>
          <w:p w14:paraId="55F743F3" w14:textId="77777777" w:rsidR="00235015" w:rsidRPr="004F575B" w:rsidRDefault="00235015">
            <w:pPr>
              <w:rPr>
                <w:rFonts w:ascii="Times New Roman" w:eastAsia="方正仿宋_GBK" w:hAnsi="Times New Roman" w:cs="Times New Roman"/>
                <w:sz w:val="20"/>
                <w:szCs w:val="20"/>
              </w:rPr>
            </w:pPr>
          </w:p>
          <w:p w14:paraId="4FC7E0D4" w14:textId="77777777" w:rsidR="00235015" w:rsidRPr="004F575B" w:rsidRDefault="00000000">
            <w:pPr>
              <w:rPr>
                <w:rFonts w:ascii="Times New Roman" w:eastAsia="方正仿宋_GBK" w:hAnsi="Times New Roman" w:cs="Times New Roman"/>
                <w:sz w:val="20"/>
                <w:szCs w:val="20"/>
              </w:rPr>
            </w:pPr>
            <w:proofErr w:type="gramStart"/>
            <w:r w:rsidRPr="004F575B">
              <w:rPr>
                <w:rFonts w:ascii="Times New Roman" w:eastAsia="方正仿宋_GBK" w:hAnsi="Times New Roman" w:cs="Times New Roman"/>
                <w:sz w:val="20"/>
                <w:szCs w:val="20"/>
              </w:rPr>
              <w:t>“</w:t>
            </w:r>
            <w:proofErr w:type="gramEnd"/>
            <w:r w:rsidRPr="004F575B">
              <w:rPr>
                <w:rFonts w:ascii="Times New Roman" w:eastAsia="方正仿宋_GBK" w:hAnsi="Times New Roman" w:cs="Times New Roman"/>
                <w:sz w:val="20"/>
                <w:szCs w:val="20"/>
              </w:rPr>
              <w:t>再生水利用率</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的计算公式如下：</w:t>
            </w:r>
          </w:p>
          <w:p w14:paraId="09FC7AF8" w14:textId="77777777" w:rsidR="00235015" w:rsidRPr="004F575B" w:rsidRDefault="00000000">
            <w:pPr>
              <w:rPr>
                <w:rFonts w:ascii="Times New Roman" w:eastAsia="方正仿宋_GBK" w:hAnsi="Times New Roman" w:cs="Times New Roman"/>
                <w:sz w:val="20"/>
                <w:szCs w:val="20"/>
              </w:rPr>
            </w:pPr>
            <w:proofErr w:type="gramStart"/>
            <w:r w:rsidRPr="004F575B">
              <w:rPr>
                <w:rFonts w:ascii="Times New Roman" w:eastAsia="方正仿宋_GBK" w:hAnsi="Times New Roman" w:cs="Times New Roman"/>
                <w:sz w:val="20"/>
                <w:szCs w:val="20"/>
              </w:rPr>
              <w:t>总回用水量</w:t>
            </w:r>
            <w:proofErr w:type="gramEnd"/>
            <w:r w:rsidRPr="004F575B">
              <w:rPr>
                <w:rFonts w:ascii="Times New Roman" w:eastAsia="方正仿宋_GBK" w:hAnsi="Times New Roman" w:cs="Times New Roman"/>
                <w:sz w:val="20"/>
                <w:szCs w:val="20"/>
              </w:rPr>
              <w:t xml:space="preserve"> / </w:t>
            </w:r>
            <w:r w:rsidRPr="004F575B">
              <w:rPr>
                <w:rFonts w:ascii="Times New Roman" w:eastAsia="方正仿宋_GBK" w:hAnsi="Times New Roman" w:cs="Times New Roman"/>
                <w:sz w:val="20"/>
                <w:szCs w:val="20"/>
              </w:rPr>
              <w:t>总再生水量</w:t>
            </w:r>
            <w:r w:rsidRPr="004F575B">
              <w:rPr>
                <w:rFonts w:ascii="Times New Roman" w:eastAsia="方正仿宋_GBK" w:hAnsi="Times New Roman" w:cs="Times New Roman"/>
                <w:sz w:val="20"/>
                <w:szCs w:val="20"/>
              </w:rPr>
              <w:t>*100%</w:t>
            </w:r>
          </w:p>
        </w:tc>
        <w:tc>
          <w:tcPr>
            <w:tcW w:w="900" w:type="dxa"/>
            <w:shd w:val="clear" w:color="auto" w:fill="FFFFFF" w:themeFill="background1"/>
            <w:tcMar>
              <w:left w:w="105" w:type="dxa"/>
              <w:right w:w="105" w:type="dxa"/>
            </w:tcMar>
            <w:vAlign w:val="center"/>
          </w:tcPr>
          <w:p w14:paraId="708ED007"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否</w:t>
            </w:r>
          </w:p>
        </w:tc>
        <w:tc>
          <w:tcPr>
            <w:tcW w:w="1170" w:type="dxa"/>
            <w:shd w:val="clear" w:color="auto" w:fill="FFFFFF" w:themeFill="background1"/>
            <w:tcMar>
              <w:left w:w="105" w:type="dxa"/>
              <w:right w:w="105" w:type="dxa"/>
            </w:tcMar>
            <w:vAlign w:val="center"/>
          </w:tcPr>
          <w:p w14:paraId="323C186F"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0</w:t>
            </w:r>
          </w:p>
        </w:tc>
        <w:tc>
          <w:tcPr>
            <w:tcW w:w="1170" w:type="dxa"/>
            <w:shd w:val="clear" w:color="auto" w:fill="FFFFFF" w:themeFill="background1"/>
            <w:tcMar>
              <w:left w:w="105" w:type="dxa"/>
              <w:right w:w="105" w:type="dxa"/>
            </w:tcMar>
            <w:vAlign w:val="center"/>
          </w:tcPr>
          <w:p w14:paraId="0F075CB2" w14:textId="77777777" w:rsidR="00235015" w:rsidRPr="004F575B" w:rsidRDefault="00235015">
            <w:pPr>
              <w:rPr>
                <w:rFonts w:ascii="Times New Roman" w:eastAsia="方正仿宋_GBK" w:hAnsi="Times New Roman" w:cs="Times New Roman"/>
                <w:sz w:val="20"/>
                <w:szCs w:val="20"/>
              </w:rPr>
            </w:pPr>
          </w:p>
        </w:tc>
        <w:tc>
          <w:tcPr>
            <w:tcW w:w="1080" w:type="dxa"/>
            <w:tcMar>
              <w:left w:w="105" w:type="dxa"/>
              <w:right w:w="105" w:type="dxa"/>
            </w:tcMar>
            <w:vAlign w:val="center"/>
          </w:tcPr>
          <w:p w14:paraId="0E55819A" w14:textId="77777777" w:rsidR="00235015" w:rsidRPr="004F575B" w:rsidRDefault="00235015">
            <w:pPr>
              <w:rPr>
                <w:rFonts w:ascii="Times New Roman" w:eastAsia="方正仿宋_GBK" w:hAnsi="Times New Roman" w:cs="Times New Roman"/>
                <w:sz w:val="20"/>
                <w:szCs w:val="20"/>
              </w:rPr>
            </w:pPr>
          </w:p>
        </w:tc>
        <w:tc>
          <w:tcPr>
            <w:tcW w:w="990" w:type="dxa"/>
            <w:tcMar>
              <w:left w:w="105" w:type="dxa"/>
              <w:right w:w="105" w:type="dxa"/>
            </w:tcMar>
            <w:vAlign w:val="center"/>
          </w:tcPr>
          <w:p w14:paraId="2E8F1BE9" w14:textId="77777777" w:rsidR="00235015" w:rsidRPr="004F575B" w:rsidRDefault="00235015">
            <w:pPr>
              <w:rPr>
                <w:rFonts w:ascii="Times New Roman" w:eastAsia="方正仿宋_GBK" w:hAnsi="Times New Roman" w:cs="Times New Roman"/>
                <w:sz w:val="20"/>
                <w:szCs w:val="20"/>
              </w:rPr>
            </w:pPr>
          </w:p>
        </w:tc>
        <w:tc>
          <w:tcPr>
            <w:tcW w:w="990" w:type="dxa"/>
            <w:tcMar>
              <w:left w:w="105" w:type="dxa"/>
              <w:right w:w="105" w:type="dxa"/>
            </w:tcMar>
            <w:vAlign w:val="center"/>
          </w:tcPr>
          <w:p w14:paraId="244E541F"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重庆高新区生活污水处理厂中至少</w:t>
            </w:r>
            <w:r w:rsidRPr="004F575B">
              <w:rPr>
                <w:rFonts w:ascii="Times New Roman" w:eastAsia="方正仿宋_GBK" w:hAnsi="Times New Roman" w:cs="Times New Roman"/>
                <w:sz w:val="20"/>
                <w:szCs w:val="20"/>
              </w:rPr>
              <w:t>15%</w:t>
            </w:r>
            <w:r w:rsidRPr="004F575B">
              <w:rPr>
                <w:rFonts w:ascii="Times New Roman" w:eastAsia="方正仿宋_GBK" w:hAnsi="Times New Roman" w:cs="Times New Roman"/>
                <w:sz w:val="20"/>
                <w:szCs w:val="20"/>
              </w:rPr>
              <w:t>的再生水</w:t>
            </w:r>
            <w:proofErr w:type="gramStart"/>
            <w:r w:rsidRPr="004F575B">
              <w:rPr>
                <w:rFonts w:ascii="Times New Roman" w:eastAsia="方正仿宋_GBK" w:hAnsi="Times New Roman" w:cs="Times New Roman"/>
                <w:sz w:val="20"/>
                <w:szCs w:val="20"/>
              </w:rPr>
              <w:t>得到回</w:t>
            </w:r>
            <w:proofErr w:type="gramEnd"/>
            <w:r w:rsidRPr="004F575B">
              <w:rPr>
                <w:rFonts w:ascii="Times New Roman" w:eastAsia="方正仿宋_GBK" w:hAnsi="Times New Roman" w:cs="Times New Roman"/>
                <w:sz w:val="20"/>
                <w:szCs w:val="20"/>
              </w:rPr>
              <w:t>用</w:t>
            </w:r>
          </w:p>
        </w:tc>
        <w:tc>
          <w:tcPr>
            <w:tcW w:w="1080" w:type="dxa"/>
            <w:tcMar>
              <w:left w:w="105" w:type="dxa"/>
              <w:right w:w="105" w:type="dxa"/>
            </w:tcMar>
            <w:vAlign w:val="center"/>
          </w:tcPr>
          <w:p w14:paraId="2F55281B" w14:textId="77777777" w:rsidR="00235015" w:rsidRPr="004F575B" w:rsidRDefault="00235015">
            <w:pPr>
              <w:rPr>
                <w:rFonts w:ascii="Times New Roman" w:eastAsia="方正仿宋_GBK" w:hAnsi="Times New Roman" w:cs="Times New Roman"/>
                <w:sz w:val="20"/>
                <w:szCs w:val="20"/>
              </w:rPr>
            </w:pPr>
          </w:p>
        </w:tc>
        <w:tc>
          <w:tcPr>
            <w:tcW w:w="1260" w:type="dxa"/>
            <w:tcMar>
              <w:left w:w="105" w:type="dxa"/>
              <w:right w:w="105" w:type="dxa"/>
            </w:tcMar>
            <w:vAlign w:val="center"/>
          </w:tcPr>
          <w:p w14:paraId="33389F2B"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重庆高新区生活污水处理厂中至少</w:t>
            </w:r>
            <w:r w:rsidRPr="004F575B">
              <w:rPr>
                <w:rFonts w:ascii="Times New Roman" w:eastAsia="方正仿宋_GBK" w:hAnsi="Times New Roman" w:cs="Times New Roman"/>
                <w:sz w:val="20"/>
                <w:szCs w:val="20"/>
              </w:rPr>
              <w:t>30%</w:t>
            </w:r>
            <w:r w:rsidRPr="004F575B">
              <w:rPr>
                <w:rFonts w:ascii="Times New Roman" w:eastAsia="方正仿宋_GBK" w:hAnsi="Times New Roman" w:cs="Times New Roman"/>
                <w:sz w:val="20"/>
                <w:szCs w:val="20"/>
              </w:rPr>
              <w:t>的再生水</w:t>
            </w:r>
            <w:proofErr w:type="gramStart"/>
            <w:r w:rsidRPr="004F575B">
              <w:rPr>
                <w:rFonts w:ascii="Times New Roman" w:eastAsia="方正仿宋_GBK" w:hAnsi="Times New Roman" w:cs="Times New Roman"/>
                <w:sz w:val="20"/>
                <w:szCs w:val="20"/>
              </w:rPr>
              <w:t>得到回</w:t>
            </w:r>
            <w:proofErr w:type="gramEnd"/>
            <w:r w:rsidRPr="004F575B">
              <w:rPr>
                <w:rFonts w:ascii="Times New Roman" w:eastAsia="方正仿宋_GBK" w:hAnsi="Times New Roman" w:cs="Times New Roman"/>
                <w:sz w:val="20"/>
                <w:szCs w:val="20"/>
              </w:rPr>
              <w:t>用</w:t>
            </w:r>
          </w:p>
        </w:tc>
      </w:tr>
      <w:tr w:rsidR="00235015" w:rsidRPr="004F575B" w14:paraId="38932309" w14:textId="77777777">
        <w:trPr>
          <w:trHeight w:val="15"/>
        </w:trPr>
        <w:tc>
          <w:tcPr>
            <w:tcW w:w="1702" w:type="dxa"/>
            <w:tcMar>
              <w:left w:w="105" w:type="dxa"/>
              <w:right w:w="105" w:type="dxa"/>
            </w:tcMar>
            <w:vAlign w:val="center"/>
          </w:tcPr>
          <w:p w14:paraId="4CEE1F97"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重庆高新区</w:t>
            </w:r>
            <w:r w:rsidRPr="004F575B">
              <w:rPr>
                <w:rFonts w:ascii="Times New Roman" w:eastAsia="方正仿宋_GBK" w:hAnsi="Times New Roman"/>
                <w:sz w:val="20"/>
                <w:szCs w:val="20"/>
              </w:rPr>
              <w:lastRenderedPageBreak/>
              <w:t>开展至少</w:t>
            </w:r>
            <w:r w:rsidRPr="004F575B">
              <w:rPr>
                <w:rFonts w:ascii="Times New Roman" w:eastAsia="方正仿宋_GBK" w:hAnsi="Times New Roman"/>
                <w:sz w:val="20"/>
                <w:szCs w:val="20"/>
              </w:rPr>
              <w:t>2</w:t>
            </w:r>
            <w:r w:rsidRPr="004F575B">
              <w:rPr>
                <w:rFonts w:ascii="Times New Roman" w:eastAsia="方正仿宋_GBK" w:hAnsi="Times New Roman"/>
                <w:sz w:val="20"/>
                <w:szCs w:val="20"/>
              </w:rPr>
              <w:t>个三星级绿色建筑或超低能耗建筑示范</w:t>
            </w:r>
          </w:p>
        </w:tc>
        <w:tc>
          <w:tcPr>
            <w:tcW w:w="4410" w:type="dxa"/>
            <w:tcMar>
              <w:left w:w="105" w:type="dxa"/>
              <w:right w:w="105" w:type="dxa"/>
            </w:tcMar>
            <w:vAlign w:val="center"/>
          </w:tcPr>
          <w:p w14:paraId="3A7719BB"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目标值是累计值。</w:t>
            </w:r>
          </w:p>
          <w:p w14:paraId="5EE559BE" w14:textId="77777777" w:rsidR="00235015" w:rsidRPr="004F575B" w:rsidRDefault="00235015">
            <w:pPr>
              <w:rPr>
                <w:rFonts w:ascii="Times New Roman" w:eastAsia="方正仿宋_GBK" w:hAnsi="Times New Roman" w:cs="Times New Roman"/>
                <w:sz w:val="20"/>
                <w:szCs w:val="20"/>
              </w:rPr>
            </w:pPr>
          </w:p>
          <w:p w14:paraId="33165F9A" w14:textId="77777777" w:rsidR="00235015" w:rsidRPr="004F575B" w:rsidRDefault="00000000">
            <w:pPr>
              <w:jc w:val="left"/>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绿色建筑评价标准</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w:t>
            </w:r>
            <w:r w:rsidRPr="004F575B">
              <w:rPr>
                <w:rFonts w:ascii="Times New Roman" w:eastAsia="方正仿宋_GBK" w:hAnsi="Times New Roman" w:cs="Times New Roman"/>
                <w:sz w:val="20"/>
                <w:szCs w:val="20"/>
              </w:rPr>
              <w:t>1</w:t>
            </w:r>
            <w:r w:rsidRPr="004F575B">
              <w:rPr>
                <w:rFonts w:ascii="Times New Roman" w:eastAsia="方正仿宋_GBK" w:hAnsi="Times New Roman" w:cs="Times New Roman"/>
                <w:sz w:val="20"/>
                <w:szCs w:val="20"/>
              </w:rPr>
              <w:t>）国家标准《绿色建筑评价标准》（</w:t>
            </w:r>
            <w:r w:rsidRPr="004F575B">
              <w:rPr>
                <w:rFonts w:ascii="Times New Roman" w:eastAsia="方正仿宋_GBK" w:hAnsi="Times New Roman" w:cs="Times New Roman"/>
                <w:sz w:val="20"/>
                <w:szCs w:val="20"/>
              </w:rPr>
              <w:t>GB/T 50378-2019</w:t>
            </w:r>
            <w:r w:rsidRPr="004F575B">
              <w:rPr>
                <w:rFonts w:ascii="Times New Roman" w:eastAsia="方正仿宋_GBK" w:hAnsi="Times New Roman" w:cs="Times New Roman"/>
                <w:sz w:val="20"/>
                <w:szCs w:val="20"/>
              </w:rPr>
              <w:t>）和重庆《绿色建筑评价标准》（</w:t>
            </w:r>
            <w:r w:rsidRPr="004F575B">
              <w:rPr>
                <w:rFonts w:ascii="Times New Roman" w:eastAsia="方正仿宋_GBK" w:hAnsi="Times New Roman" w:cs="Times New Roman"/>
                <w:sz w:val="20"/>
                <w:szCs w:val="20"/>
              </w:rPr>
              <w:t>DBJ50T-066-2020</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2</w:t>
            </w:r>
            <w:r w:rsidRPr="004F575B">
              <w:rPr>
                <w:rFonts w:ascii="Times New Roman" w:eastAsia="方正仿宋_GBK" w:hAnsi="Times New Roman" w:cs="Times New Roman"/>
                <w:sz w:val="20"/>
                <w:szCs w:val="20"/>
              </w:rPr>
              <w:t>）超低能耗建筑技术</w:t>
            </w:r>
            <w:proofErr w:type="gramStart"/>
            <w:r w:rsidRPr="004F575B">
              <w:rPr>
                <w:rFonts w:ascii="Times New Roman" w:eastAsia="方正仿宋_GBK" w:hAnsi="Times New Roman" w:cs="Times New Roman"/>
                <w:sz w:val="20"/>
                <w:szCs w:val="20"/>
              </w:rPr>
              <w:t>依据指</w:t>
            </w:r>
            <w:proofErr w:type="gramEnd"/>
            <w:r w:rsidRPr="004F575B">
              <w:rPr>
                <w:rFonts w:ascii="Times New Roman" w:eastAsia="方正仿宋_GBK" w:hAnsi="Times New Roman" w:cs="Times New Roman"/>
                <w:sz w:val="20"/>
                <w:szCs w:val="20"/>
              </w:rPr>
              <w:t>的是《近零能耗建筑技术标准》（</w:t>
            </w:r>
            <w:r w:rsidRPr="004F575B">
              <w:rPr>
                <w:rFonts w:ascii="Times New Roman" w:eastAsia="方正仿宋_GBK" w:hAnsi="Times New Roman" w:cs="Times New Roman"/>
                <w:sz w:val="20"/>
                <w:szCs w:val="20"/>
              </w:rPr>
              <w:t>GB/T51350-2019</w:t>
            </w:r>
            <w:r w:rsidRPr="004F575B">
              <w:rPr>
                <w:rFonts w:ascii="Times New Roman" w:eastAsia="方正仿宋_GBK" w:hAnsi="Times New Roman" w:cs="Times New Roman"/>
                <w:sz w:val="20"/>
                <w:szCs w:val="20"/>
              </w:rPr>
              <w:t>）。</w:t>
            </w:r>
          </w:p>
          <w:p w14:paraId="71C4F996" w14:textId="77777777" w:rsidR="00235015" w:rsidRPr="004F575B" w:rsidRDefault="00235015">
            <w:pPr>
              <w:rPr>
                <w:rFonts w:ascii="Times New Roman" w:eastAsia="方正仿宋_GBK" w:hAnsi="Times New Roman" w:cs="Times New Roman"/>
                <w:sz w:val="20"/>
                <w:szCs w:val="20"/>
              </w:rPr>
            </w:pPr>
          </w:p>
          <w:p w14:paraId="2F673FBE"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三星级绿色建筑</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指的是根据评价标准，获得</w:t>
            </w:r>
            <w:proofErr w:type="gramStart"/>
            <w:r w:rsidRPr="004F575B">
              <w:rPr>
                <w:rFonts w:ascii="Times New Roman" w:eastAsia="方正仿宋_GBK" w:hAnsi="Times New Roman" w:cs="Times New Roman"/>
                <w:sz w:val="20"/>
                <w:szCs w:val="20"/>
              </w:rPr>
              <w:t>第三方预评价</w:t>
            </w:r>
            <w:proofErr w:type="gramEnd"/>
            <w:r w:rsidRPr="004F575B">
              <w:rPr>
                <w:rFonts w:ascii="Times New Roman" w:eastAsia="方正仿宋_GBK" w:hAnsi="Times New Roman" w:cs="Times New Roman"/>
                <w:sz w:val="20"/>
                <w:szCs w:val="20"/>
              </w:rPr>
              <w:t>（设计阶段）通过和住建部颁发的三星级证书（运行阶段）的绿色建筑。</w:t>
            </w:r>
          </w:p>
          <w:p w14:paraId="5E10933E" w14:textId="77777777" w:rsidR="00235015" w:rsidRPr="004F575B" w:rsidRDefault="00235015">
            <w:pPr>
              <w:rPr>
                <w:rFonts w:ascii="Times New Roman" w:eastAsia="方正仿宋_GBK" w:hAnsi="Times New Roman" w:cs="Times New Roman"/>
                <w:sz w:val="20"/>
                <w:szCs w:val="20"/>
              </w:rPr>
            </w:pPr>
          </w:p>
          <w:p w14:paraId="6EE41482"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超低能耗建筑</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指的是依据国家《近零能耗建筑技术标准》（</w:t>
            </w:r>
            <w:r w:rsidRPr="004F575B">
              <w:rPr>
                <w:rFonts w:ascii="Times New Roman" w:eastAsia="方正仿宋_GBK" w:hAnsi="Times New Roman" w:cs="Times New Roman"/>
                <w:sz w:val="20"/>
                <w:szCs w:val="20"/>
              </w:rPr>
              <w:t>GB/T51350-2019</w:t>
            </w:r>
            <w:r w:rsidRPr="004F575B">
              <w:rPr>
                <w:rFonts w:ascii="Times New Roman" w:eastAsia="方正仿宋_GBK" w:hAnsi="Times New Roman" w:cs="Times New Roman"/>
                <w:sz w:val="20"/>
                <w:szCs w:val="20"/>
              </w:rPr>
              <w:t>），经重庆市绿色建筑与建筑产业化协会评定，由中国建筑节能协会颁发证书的建筑。</w:t>
            </w:r>
          </w:p>
        </w:tc>
        <w:tc>
          <w:tcPr>
            <w:tcW w:w="900" w:type="dxa"/>
            <w:tcMar>
              <w:left w:w="105" w:type="dxa"/>
              <w:right w:w="105" w:type="dxa"/>
            </w:tcMar>
            <w:vAlign w:val="center"/>
          </w:tcPr>
          <w:p w14:paraId="185CB065"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否</w:t>
            </w:r>
          </w:p>
        </w:tc>
        <w:tc>
          <w:tcPr>
            <w:tcW w:w="1170" w:type="dxa"/>
            <w:tcMar>
              <w:left w:w="105" w:type="dxa"/>
              <w:right w:w="105" w:type="dxa"/>
            </w:tcMar>
            <w:vAlign w:val="center"/>
          </w:tcPr>
          <w:p w14:paraId="672BC4D9"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0</w:t>
            </w:r>
          </w:p>
        </w:tc>
        <w:tc>
          <w:tcPr>
            <w:tcW w:w="1170" w:type="dxa"/>
            <w:tcMar>
              <w:left w:w="105" w:type="dxa"/>
              <w:right w:w="105" w:type="dxa"/>
            </w:tcMar>
            <w:vAlign w:val="center"/>
          </w:tcPr>
          <w:p w14:paraId="17B9258A" w14:textId="77777777" w:rsidR="00235015" w:rsidRPr="004F575B" w:rsidRDefault="00235015">
            <w:pPr>
              <w:rPr>
                <w:rFonts w:ascii="Times New Roman" w:eastAsia="方正仿宋_GBK" w:hAnsi="Times New Roman" w:cs="Times New Roman"/>
                <w:sz w:val="20"/>
                <w:szCs w:val="20"/>
              </w:rPr>
            </w:pPr>
          </w:p>
        </w:tc>
        <w:tc>
          <w:tcPr>
            <w:tcW w:w="1080" w:type="dxa"/>
            <w:tcMar>
              <w:left w:w="105" w:type="dxa"/>
              <w:right w:w="105" w:type="dxa"/>
            </w:tcMar>
            <w:vAlign w:val="center"/>
          </w:tcPr>
          <w:p w14:paraId="66EA96C8" w14:textId="77777777" w:rsidR="00235015" w:rsidRPr="004F575B" w:rsidRDefault="00235015">
            <w:pPr>
              <w:rPr>
                <w:rFonts w:ascii="Times New Roman" w:eastAsia="方正仿宋_GBK" w:hAnsi="Times New Roman" w:cs="Times New Roman"/>
                <w:sz w:val="20"/>
                <w:szCs w:val="20"/>
              </w:rPr>
            </w:pPr>
          </w:p>
        </w:tc>
        <w:tc>
          <w:tcPr>
            <w:tcW w:w="990" w:type="dxa"/>
            <w:tcMar>
              <w:left w:w="105" w:type="dxa"/>
              <w:right w:w="105" w:type="dxa"/>
            </w:tcMar>
            <w:vAlign w:val="center"/>
          </w:tcPr>
          <w:p w14:paraId="437D0A8E"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在重庆</w:t>
            </w:r>
            <w:r w:rsidRPr="004F575B">
              <w:rPr>
                <w:rFonts w:ascii="Times New Roman" w:eastAsia="方正仿宋_GBK" w:hAnsi="Times New Roman" w:cs="Times New Roman"/>
                <w:sz w:val="20"/>
                <w:szCs w:val="20"/>
              </w:rPr>
              <w:lastRenderedPageBreak/>
              <w:t>高新区建设完成</w:t>
            </w:r>
            <w:r w:rsidRPr="004F575B">
              <w:rPr>
                <w:rFonts w:ascii="Times New Roman" w:eastAsia="方正仿宋_GBK" w:hAnsi="Times New Roman" w:cs="Times New Roman"/>
                <w:sz w:val="20"/>
                <w:szCs w:val="20"/>
              </w:rPr>
              <w:t>1</w:t>
            </w:r>
            <w:r w:rsidRPr="004F575B">
              <w:rPr>
                <w:rFonts w:ascii="Times New Roman" w:eastAsia="方正仿宋_GBK" w:hAnsi="Times New Roman" w:cs="Times New Roman"/>
                <w:sz w:val="20"/>
                <w:szCs w:val="20"/>
              </w:rPr>
              <w:t>栋根据</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评价标准</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获得认证的三星级或超低能耗建筑</w:t>
            </w:r>
          </w:p>
        </w:tc>
        <w:tc>
          <w:tcPr>
            <w:tcW w:w="990" w:type="dxa"/>
            <w:tcMar>
              <w:left w:w="105" w:type="dxa"/>
              <w:right w:w="105" w:type="dxa"/>
            </w:tcMar>
            <w:vAlign w:val="center"/>
          </w:tcPr>
          <w:p w14:paraId="1D6F3B78" w14:textId="77777777" w:rsidR="00235015" w:rsidRPr="004F575B" w:rsidRDefault="00235015">
            <w:pPr>
              <w:rPr>
                <w:rFonts w:ascii="Times New Roman" w:eastAsia="方正仿宋_GBK" w:hAnsi="Times New Roman" w:cs="Times New Roman"/>
                <w:sz w:val="20"/>
                <w:szCs w:val="20"/>
              </w:rPr>
            </w:pPr>
          </w:p>
        </w:tc>
        <w:tc>
          <w:tcPr>
            <w:tcW w:w="1080" w:type="dxa"/>
            <w:tcMar>
              <w:left w:w="105" w:type="dxa"/>
              <w:right w:w="105" w:type="dxa"/>
            </w:tcMar>
            <w:vAlign w:val="center"/>
          </w:tcPr>
          <w:p w14:paraId="25E7F4AC" w14:textId="77777777" w:rsidR="00235015" w:rsidRPr="004F575B" w:rsidRDefault="00235015">
            <w:pPr>
              <w:rPr>
                <w:rFonts w:ascii="Times New Roman" w:eastAsia="方正仿宋_GBK" w:hAnsi="Times New Roman" w:cs="Times New Roman"/>
                <w:sz w:val="20"/>
                <w:szCs w:val="20"/>
              </w:rPr>
            </w:pPr>
          </w:p>
        </w:tc>
        <w:tc>
          <w:tcPr>
            <w:tcW w:w="1260" w:type="dxa"/>
            <w:tcMar>
              <w:left w:w="105" w:type="dxa"/>
              <w:right w:w="105" w:type="dxa"/>
            </w:tcMar>
            <w:vAlign w:val="center"/>
          </w:tcPr>
          <w:p w14:paraId="434931E2"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在重庆高新</w:t>
            </w:r>
            <w:r w:rsidRPr="004F575B">
              <w:rPr>
                <w:rFonts w:ascii="Times New Roman" w:eastAsia="方正仿宋_GBK" w:hAnsi="Times New Roman" w:cs="Times New Roman"/>
                <w:sz w:val="20"/>
                <w:szCs w:val="20"/>
              </w:rPr>
              <w:lastRenderedPageBreak/>
              <w:t>区建设完成</w:t>
            </w:r>
            <w:r w:rsidRPr="004F575B">
              <w:rPr>
                <w:rFonts w:ascii="Times New Roman" w:eastAsia="方正仿宋_GBK" w:hAnsi="Times New Roman" w:cs="Times New Roman"/>
                <w:sz w:val="20"/>
                <w:szCs w:val="20"/>
              </w:rPr>
              <w:t>2</w:t>
            </w:r>
            <w:r w:rsidRPr="004F575B">
              <w:rPr>
                <w:rFonts w:ascii="Times New Roman" w:eastAsia="方正仿宋_GBK" w:hAnsi="Times New Roman" w:cs="Times New Roman"/>
                <w:sz w:val="20"/>
                <w:szCs w:val="20"/>
              </w:rPr>
              <w:t>栋根据</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评价标准</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获得认证的三星级或超低能耗建筑</w:t>
            </w:r>
          </w:p>
        </w:tc>
      </w:tr>
      <w:tr w:rsidR="00235015" w:rsidRPr="004F575B" w14:paraId="6F1CB6AC" w14:textId="77777777">
        <w:trPr>
          <w:trHeight w:val="15"/>
        </w:trPr>
        <w:tc>
          <w:tcPr>
            <w:tcW w:w="1702" w:type="dxa"/>
            <w:shd w:val="clear" w:color="auto" w:fill="FFFFFF" w:themeFill="background1"/>
            <w:tcMar>
              <w:left w:w="105" w:type="dxa"/>
              <w:right w:w="105" w:type="dxa"/>
            </w:tcMar>
            <w:vAlign w:val="center"/>
          </w:tcPr>
          <w:p w14:paraId="6B7A1FA4"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lastRenderedPageBreak/>
              <w:t>重庆高新区至少有</w:t>
            </w:r>
            <w:r w:rsidRPr="004F575B">
              <w:rPr>
                <w:rFonts w:ascii="Times New Roman" w:eastAsia="方正仿宋_GBK" w:hAnsi="Times New Roman"/>
                <w:sz w:val="20"/>
                <w:szCs w:val="20"/>
              </w:rPr>
              <w:t>30%</w:t>
            </w:r>
            <w:r w:rsidRPr="004F575B">
              <w:rPr>
                <w:rFonts w:ascii="Times New Roman" w:eastAsia="方正仿宋_GBK" w:hAnsi="Times New Roman"/>
                <w:sz w:val="20"/>
                <w:szCs w:val="20"/>
              </w:rPr>
              <w:t>的新建建筑获得</w:t>
            </w:r>
            <w:proofErr w:type="gramStart"/>
            <w:r w:rsidRPr="004F575B">
              <w:rPr>
                <w:rFonts w:ascii="Times New Roman" w:eastAsia="方正仿宋_GBK" w:hAnsi="Times New Roman"/>
                <w:sz w:val="20"/>
                <w:szCs w:val="20"/>
              </w:rPr>
              <w:t>一</w:t>
            </w:r>
            <w:proofErr w:type="gramEnd"/>
            <w:r w:rsidRPr="004F575B">
              <w:rPr>
                <w:rFonts w:ascii="Times New Roman" w:eastAsia="方正仿宋_GBK" w:hAnsi="Times New Roman"/>
                <w:sz w:val="20"/>
                <w:szCs w:val="20"/>
              </w:rPr>
              <w:t>星级及一星级以上的绿色星级认证</w:t>
            </w:r>
          </w:p>
        </w:tc>
        <w:tc>
          <w:tcPr>
            <w:tcW w:w="4410" w:type="dxa"/>
            <w:shd w:val="clear" w:color="auto" w:fill="FFFFFF" w:themeFill="background1"/>
            <w:tcMar>
              <w:left w:w="105" w:type="dxa"/>
              <w:right w:w="105" w:type="dxa"/>
            </w:tcMar>
            <w:vAlign w:val="center"/>
          </w:tcPr>
          <w:p w14:paraId="406820D8"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评价标准</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指的是《绿色建筑评价标准》（</w:t>
            </w:r>
            <w:r w:rsidRPr="004F575B">
              <w:rPr>
                <w:rFonts w:ascii="Times New Roman" w:eastAsia="方正仿宋_GBK" w:hAnsi="Times New Roman" w:cs="Times New Roman"/>
                <w:sz w:val="20"/>
                <w:szCs w:val="20"/>
              </w:rPr>
              <w:t>GB/T 50378-2019</w:t>
            </w:r>
            <w:r w:rsidRPr="004F575B">
              <w:rPr>
                <w:rFonts w:ascii="Times New Roman" w:eastAsia="方正仿宋_GBK" w:hAnsi="Times New Roman" w:cs="Times New Roman"/>
                <w:sz w:val="20"/>
                <w:szCs w:val="20"/>
              </w:rPr>
              <w:t>）</w:t>
            </w:r>
          </w:p>
          <w:p w14:paraId="6F993C05"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新建建筑</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涵盖了新建的商业、住宅及公共建筑，但不包括工业建筑。</w:t>
            </w:r>
          </w:p>
          <w:p w14:paraId="4B0C2429" w14:textId="77777777" w:rsidR="00235015" w:rsidRPr="004F575B" w:rsidRDefault="00235015">
            <w:pPr>
              <w:rPr>
                <w:rFonts w:ascii="Times New Roman" w:eastAsia="方正仿宋_GBK" w:hAnsi="Times New Roman" w:cs="Times New Roman"/>
                <w:sz w:val="20"/>
                <w:szCs w:val="20"/>
              </w:rPr>
            </w:pPr>
          </w:p>
          <w:p w14:paraId="0B5CED4B"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proofErr w:type="gramStart"/>
            <w:r w:rsidRPr="004F575B">
              <w:rPr>
                <w:rFonts w:ascii="Times New Roman" w:eastAsia="方正仿宋_GBK" w:hAnsi="Times New Roman" w:cs="Times New Roman"/>
                <w:sz w:val="20"/>
                <w:szCs w:val="20"/>
              </w:rPr>
              <w:t>一</w:t>
            </w:r>
            <w:proofErr w:type="gramEnd"/>
            <w:r w:rsidRPr="004F575B">
              <w:rPr>
                <w:rFonts w:ascii="Times New Roman" w:eastAsia="方正仿宋_GBK" w:hAnsi="Times New Roman" w:cs="Times New Roman"/>
                <w:sz w:val="20"/>
                <w:szCs w:val="20"/>
              </w:rPr>
              <w:t>星级及一星级以上</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指的是根据评价标准，获</w:t>
            </w:r>
            <w:r w:rsidRPr="004F575B">
              <w:rPr>
                <w:rFonts w:ascii="Times New Roman" w:eastAsia="方正仿宋_GBK" w:hAnsi="Times New Roman" w:cs="Times New Roman"/>
                <w:sz w:val="20"/>
                <w:szCs w:val="20"/>
              </w:rPr>
              <w:lastRenderedPageBreak/>
              <w:t>得一星级及以上认证（例如，二星级、三星级）的绿色建筑，不含基本级。</w:t>
            </w:r>
          </w:p>
          <w:p w14:paraId="1072C1FB" w14:textId="77777777" w:rsidR="00235015" w:rsidRPr="004F575B" w:rsidRDefault="00235015">
            <w:pPr>
              <w:rPr>
                <w:rFonts w:ascii="Times New Roman" w:eastAsia="方正仿宋_GBK" w:hAnsi="Times New Roman" w:cs="Times New Roman"/>
                <w:sz w:val="20"/>
                <w:szCs w:val="20"/>
              </w:rPr>
            </w:pPr>
          </w:p>
          <w:p w14:paraId="28262EA8"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新建建筑获得</w:t>
            </w:r>
            <w:proofErr w:type="gramStart"/>
            <w:r w:rsidRPr="004F575B">
              <w:rPr>
                <w:rFonts w:ascii="Times New Roman" w:eastAsia="方正仿宋_GBK" w:hAnsi="Times New Roman" w:cs="Times New Roman"/>
                <w:sz w:val="20"/>
                <w:szCs w:val="20"/>
              </w:rPr>
              <w:t>一</w:t>
            </w:r>
            <w:proofErr w:type="gramEnd"/>
            <w:r w:rsidRPr="004F575B">
              <w:rPr>
                <w:rFonts w:ascii="Times New Roman" w:eastAsia="方正仿宋_GBK" w:hAnsi="Times New Roman" w:cs="Times New Roman"/>
                <w:sz w:val="20"/>
                <w:szCs w:val="20"/>
              </w:rPr>
              <w:t>星级及一星级以上的占比</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的计算公式如下：新建建筑获得</w:t>
            </w:r>
            <w:proofErr w:type="gramStart"/>
            <w:r w:rsidRPr="004F575B">
              <w:rPr>
                <w:rFonts w:ascii="Times New Roman" w:eastAsia="方正仿宋_GBK" w:hAnsi="Times New Roman" w:cs="Times New Roman"/>
                <w:sz w:val="20"/>
                <w:szCs w:val="20"/>
              </w:rPr>
              <w:t>一</w:t>
            </w:r>
            <w:proofErr w:type="gramEnd"/>
            <w:r w:rsidRPr="004F575B">
              <w:rPr>
                <w:rFonts w:ascii="Times New Roman" w:eastAsia="方正仿宋_GBK" w:hAnsi="Times New Roman" w:cs="Times New Roman"/>
                <w:sz w:val="20"/>
                <w:szCs w:val="20"/>
              </w:rPr>
              <w:t>星级及一星级以上的占比</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获得一星级及以上认证的绿色建筑总建筑面积</w:t>
            </w:r>
            <w:r w:rsidRPr="004F575B">
              <w:rPr>
                <w:rFonts w:ascii="Times New Roman" w:eastAsia="方正仿宋_GBK" w:hAnsi="Times New Roman" w:cs="Times New Roman"/>
                <w:sz w:val="20"/>
                <w:szCs w:val="20"/>
              </w:rPr>
              <w:t xml:space="preserve"> / </w:t>
            </w:r>
            <w:r w:rsidRPr="004F575B">
              <w:rPr>
                <w:rFonts w:ascii="Times New Roman" w:eastAsia="方正仿宋_GBK" w:hAnsi="Times New Roman" w:cs="Times New Roman"/>
                <w:sz w:val="20"/>
                <w:szCs w:val="20"/>
              </w:rPr>
              <w:t>当年新建建筑的总建筑面积</w:t>
            </w:r>
            <w:r w:rsidRPr="004F575B">
              <w:rPr>
                <w:rFonts w:ascii="Times New Roman" w:eastAsia="方正仿宋_GBK" w:hAnsi="Times New Roman" w:cs="Times New Roman"/>
                <w:sz w:val="20"/>
                <w:szCs w:val="20"/>
              </w:rPr>
              <w:t xml:space="preserve"> × 100%</w:t>
            </w:r>
            <w:r w:rsidRPr="004F575B">
              <w:rPr>
                <w:rFonts w:ascii="Times New Roman" w:eastAsia="方正仿宋_GBK" w:hAnsi="Times New Roman" w:cs="Times New Roman"/>
                <w:sz w:val="20"/>
                <w:szCs w:val="20"/>
              </w:rPr>
              <w:t>。</w:t>
            </w:r>
          </w:p>
        </w:tc>
        <w:tc>
          <w:tcPr>
            <w:tcW w:w="900" w:type="dxa"/>
            <w:shd w:val="clear" w:color="auto" w:fill="FFFFFF" w:themeFill="background1"/>
            <w:tcMar>
              <w:left w:w="105" w:type="dxa"/>
              <w:right w:w="105" w:type="dxa"/>
            </w:tcMar>
            <w:vAlign w:val="center"/>
          </w:tcPr>
          <w:p w14:paraId="4654AA34"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否</w:t>
            </w:r>
          </w:p>
        </w:tc>
        <w:tc>
          <w:tcPr>
            <w:tcW w:w="1170" w:type="dxa"/>
            <w:shd w:val="clear" w:color="auto" w:fill="FFFFFF" w:themeFill="background1"/>
            <w:tcMar>
              <w:left w:w="105" w:type="dxa"/>
              <w:right w:w="105" w:type="dxa"/>
            </w:tcMar>
            <w:vAlign w:val="center"/>
          </w:tcPr>
          <w:p w14:paraId="601EDACD"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12% (2023)</w:t>
            </w:r>
          </w:p>
        </w:tc>
        <w:tc>
          <w:tcPr>
            <w:tcW w:w="1170" w:type="dxa"/>
            <w:shd w:val="clear" w:color="auto" w:fill="FFFFFF" w:themeFill="background1"/>
            <w:tcMar>
              <w:left w:w="105" w:type="dxa"/>
              <w:right w:w="105" w:type="dxa"/>
            </w:tcMar>
            <w:vAlign w:val="center"/>
          </w:tcPr>
          <w:p w14:paraId="141F41A2" w14:textId="77777777" w:rsidR="00235015" w:rsidRPr="004F575B" w:rsidRDefault="00235015">
            <w:pPr>
              <w:rPr>
                <w:rFonts w:ascii="Times New Roman" w:eastAsia="方正仿宋_GBK" w:hAnsi="Times New Roman" w:cs="Times New Roman"/>
                <w:sz w:val="20"/>
                <w:szCs w:val="20"/>
              </w:rPr>
            </w:pPr>
          </w:p>
        </w:tc>
        <w:tc>
          <w:tcPr>
            <w:tcW w:w="1080" w:type="dxa"/>
            <w:shd w:val="clear" w:color="auto" w:fill="FFFFFF" w:themeFill="background1"/>
            <w:tcMar>
              <w:left w:w="105" w:type="dxa"/>
              <w:right w:w="105" w:type="dxa"/>
            </w:tcMar>
            <w:vAlign w:val="center"/>
          </w:tcPr>
          <w:p w14:paraId="78803F27"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根据</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评价标准</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，重庆高新区新建建筑中至少有</w:t>
            </w:r>
            <w:r w:rsidRPr="004F575B">
              <w:rPr>
                <w:rFonts w:ascii="Times New Roman" w:eastAsia="方正仿宋_GBK" w:hAnsi="Times New Roman" w:cs="Times New Roman"/>
                <w:sz w:val="20"/>
                <w:szCs w:val="20"/>
              </w:rPr>
              <w:t>30%</w:t>
            </w:r>
            <w:r w:rsidRPr="004F575B">
              <w:rPr>
                <w:rFonts w:ascii="Times New Roman" w:eastAsia="方正仿宋_GBK" w:hAnsi="Times New Roman" w:cs="Times New Roman"/>
                <w:sz w:val="20"/>
                <w:szCs w:val="20"/>
              </w:rPr>
              <w:t>获</w:t>
            </w:r>
            <w:r w:rsidRPr="004F575B">
              <w:rPr>
                <w:rFonts w:ascii="Times New Roman" w:eastAsia="方正仿宋_GBK" w:hAnsi="Times New Roman" w:cs="Times New Roman"/>
                <w:sz w:val="20"/>
                <w:szCs w:val="20"/>
              </w:rPr>
              <w:lastRenderedPageBreak/>
              <w:t>得</w:t>
            </w:r>
            <w:proofErr w:type="gramStart"/>
            <w:r w:rsidRPr="004F575B">
              <w:rPr>
                <w:rFonts w:ascii="Times New Roman" w:eastAsia="方正仿宋_GBK" w:hAnsi="Times New Roman" w:cs="Times New Roman"/>
                <w:sz w:val="20"/>
                <w:szCs w:val="20"/>
              </w:rPr>
              <w:t>一</w:t>
            </w:r>
            <w:proofErr w:type="gramEnd"/>
            <w:r w:rsidRPr="004F575B">
              <w:rPr>
                <w:rFonts w:ascii="Times New Roman" w:eastAsia="方正仿宋_GBK" w:hAnsi="Times New Roman" w:cs="Times New Roman"/>
                <w:sz w:val="20"/>
                <w:szCs w:val="20"/>
              </w:rPr>
              <w:t>星级及一星级以上的绿色建筑评级</w:t>
            </w:r>
          </w:p>
        </w:tc>
        <w:tc>
          <w:tcPr>
            <w:tcW w:w="990" w:type="dxa"/>
            <w:shd w:val="clear" w:color="auto" w:fill="FFFFFF" w:themeFill="background1"/>
            <w:tcMar>
              <w:left w:w="105" w:type="dxa"/>
              <w:right w:w="105" w:type="dxa"/>
            </w:tcMar>
            <w:vAlign w:val="center"/>
          </w:tcPr>
          <w:p w14:paraId="5FADC190"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根据</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评价标准</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，重庆高新区新建建筑中</w:t>
            </w:r>
            <w:r w:rsidRPr="004F575B">
              <w:rPr>
                <w:rFonts w:ascii="Times New Roman" w:eastAsia="方正仿宋_GBK" w:hAnsi="Times New Roman" w:cs="Times New Roman"/>
                <w:sz w:val="20"/>
                <w:szCs w:val="20"/>
              </w:rPr>
              <w:lastRenderedPageBreak/>
              <w:t>至少有</w:t>
            </w:r>
            <w:r w:rsidRPr="004F575B">
              <w:rPr>
                <w:rFonts w:ascii="Times New Roman" w:eastAsia="方正仿宋_GBK" w:hAnsi="Times New Roman" w:cs="Times New Roman"/>
                <w:sz w:val="20"/>
                <w:szCs w:val="20"/>
              </w:rPr>
              <w:t>30%</w:t>
            </w:r>
            <w:r w:rsidRPr="004F575B">
              <w:rPr>
                <w:rFonts w:ascii="Times New Roman" w:eastAsia="方正仿宋_GBK" w:hAnsi="Times New Roman" w:cs="Times New Roman"/>
                <w:sz w:val="20"/>
                <w:szCs w:val="20"/>
              </w:rPr>
              <w:t>获得</w:t>
            </w:r>
            <w:proofErr w:type="gramStart"/>
            <w:r w:rsidRPr="004F575B">
              <w:rPr>
                <w:rFonts w:ascii="Times New Roman" w:eastAsia="方正仿宋_GBK" w:hAnsi="Times New Roman" w:cs="Times New Roman"/>
                <w:sz w:val="20"/>
                <w:szCs w:val="20"/>
              </w:rPr>
              <w:t>一</w:t>
            </w:r>
            <w:proofErr w:type="gramEnd"/>
            <w:r w:rsidRPr="004F575B">
              <w:rPr>
                <w:rFonts w:ascii="Times New Roman" w:eastAsia="方正仿宋_GBK" w:hAnsi="Times New Roman" w:cs="Times New Roman"/>
                <w:sz w:val="20"/>
                <w:szCs w:val="20"/>
              </w:rPr>
              <w:t>星级及一星级以上的绿色建筑评级</w:t>
            </w:r>
          </w:p>
        </w:tc>
        <w:tc>
          <w:tcPr>
            <w:tcW w:w="990" w:type="dxa"/>
            <w:shd w:val="clear" w:color="auto" w:fill="FFFFFF" w:themeFill="background1"/>
            <w:tcMar>
              <w:left w:w="105" w:type="dxa"/>
              <w:right w:w="105" w:type="dxa"/>
            </w:tcMar>
            <w:vAlign w:val="center"/>
          </w:tcPr>
          <w:p w14:paraId="34790B89"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根据</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评价标准</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，重庆高新区新建建筑中</w:t>
            </w:r>
            <w:r w:rsidRPr="004F575B">
              <w:rPr>
                <w:rFonts w:ascii="Times New Roman" w:eastAsia="方正仿宋_GBK" w:hAnsi="Times New Roman" w:cs="Times New Roman"/>
                <w:sz w:val="20"/>
                <w:szCs w:val="20"/>
              </w:rPr>
              <w:lastRenderedPageBreak/>
              <w:t>至少有</w:t>
            </w:r>
            <w:r w:rsidRPr="004F575B">
              <w:rPr>
                <w:rFonts w:ascii="Times New Roman" w:eastAsia="方正仿宋_GBK" w:hAnsi="Times New Roman" w:cs="Times New Roman"/>
                <w:sz w:val="20"/>
                <w:szCs w:val="20"/>
              </w:rPr>
              <w:t>30%</w:t>
            </w:r>
            <w:r w:rsidRPr="004F575B">
              <w:rPr>
                <w:rFonts w:ascii="Times New Roman" w:eastAsia="方正仿宋_GBK" w:hAnsi="Times New Roman" w:cs="Times New Roman"/>
                <w:sz w:val="20"/>
                <w:szCs w:val="20"/>
              </w:rPr>
              <w:t>获得</w:t>
            </w:r>
            <w:proofErr w:type="gramStart"/>
            <w:r w:rsidRPr="004F575B">
              <w:rPr>
                <w:rFonts w:ascii="Times New Roman" w:eastAsia="方正仿宋_GBK" w:hAnsi="Times New Roman" w:cs="Times New Roman"/>
                <w:sz w:val="20"/>
                <w:szCs w:val="20"/>
              </w:rPr>
              <w:t>一</w:t>
            </w:r>
            <w:proofErr w:type="gramEnd"/>
            <w:r w:rsidRPr="004F575B">
              <w:rPr>
                <w:rFonts w:ascii="Times New Roman" w:eastAsia="方正仿宋_GBK" w:hAnsi="Times New Roman" w:cs="Times New Roman"/>
                <w:sz w:val="20"/>
                <w:szCs w:val="20"/>
              </w:rPr>
              <w:t>星级及一星级以上的绿色建筑评级</w:t>
            </w:r>
          </w:p>
        </w:tc>
        <w:tc>
          <w:tcPr>
            <w:tcW w:w="1080" w:type="dxa"/>
            <w:shd w:val="clear" w:color="auto" w:fill="FFFFFF" w:themeFill="background1"/>
            <w:tcMar>
              <w:left w:w="105" w:type="dxa"/>
              <w:right w:w="105" w:type="dxa"/>
            </w:tcMar>
            <w:vAlign w:val="center"/>
          </w:tcPr>
          <w:p w14:paraId="4DAA08D6"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根据</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评价标准</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，重庆高新区新建建筑中至少有</w:t>
            </w:r>
            <w:r w:rsidRPr="004F575B">
              <w:rPr>
                <w:rFonts w:ascii="Times New Roman" w:eastAsia="方正仿宋_GBK" w:hAnsi="Times New Roman" w:cs="Times New Roman"/>
                <w:sz w:val="20"/>
                <w:szCs w:val="20"/>
              </w:rPr>
              <w:t>30%</w:t>
            </w:r>
            <w:r w:rsidRPr="004F575B">
              <w:rPr>
                <w:rFonts w:ascii="Times New Roman" w:eastAsia="方正仿宋_GBK" w:hAnsi="Times New Roman" w:cs="Times New Roman"/>
                <w:sz w:val="20"/>
                <w:szCs w:val="20"/>
              </w:rPr>
              <w:t>获</w:t>
            </w:r>
            <w:r w:rsidRPr="004F575B">
              <w:rPr>
                <w:rFonts w:ascii="Times New Roman" w:eastAsia="方正仿宋_GBK" w:hAnsi="Times New Roman" w:cs="Times New Roman"/>
                <w:sz w:val="20"/>
                <w:szCs w:val="20"/>
              </w:rPr>
              <w:lastRenderedPageBreak/>
              <w:t>得</w:t>
            </w:r>
            <w:proofErr w:type="gramStart"/>
            <w:r w:rsidRPr="004F575B">
              <w:rPr>
                <w:rFonts w:ascii="Times New Roman" w:eastAsia="方正仿宋_GBK" w:hAnsi="Times New Roman" w:cs="Times New Roman"/>
                <w:sz w:val="20"/>
                <w:szCs w:val="20"/>
              </w:rPr>
              <w:t>一</w:t>
            </w:r>
            <w:proofErr w:type="gramEnd"/>
            <w:r w:rsidRPr="004F575B">
              <w:rPr>
                <w:rFonts w:ascii="Times New Roman" w:eastAsia="方正仿宋_GBK" w:hAnsi="Times New Roman" w:cs="Times New Roman"/>
                <w:sz w:val="20"/>
                <w:szCs w:val="20"/>
              </w:rPr>
              <w:t>星级及一星级以上的绿色建筑评级</w:t>
            </w:r>
          </w:p>
        </w:tc>
        <w:tc>
          <w:tcPr>
            <w:tcW w:w="1260" w:type="dxa"/>
            <w:shd w:val="clear" w:color="auto" w:fill="FFFFFF" w:themeFill="background1"/>
            <w:tcMar>
              <w:left w:w="105" w:type="dxa"/>
              <w:right w:w="105" w:type="dxa"/>
            </w:tcMar>
            <w:vAlign w:val="center"/>
          </w:tcPr>
          <w:p w14:paraId="1F1DD336"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根据</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评价标准</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，重庆高新区新建建筑中至少有</w:t>
            </w:r>
            <w:r w:rsidRPr="004F575B">
              <w:rPr>
                <w:rFonts w:ascii="Times New Roman" w:eastAsia="方正仿宋_GBK" w:hAnsi="Times New Roman" w:cs="Times New Roman"/>
                <w:sz w:val="20"/>
                <w:szCs w:val="20"/>
              </w:rPr>
              <w:t>30%</w:t>
            </w:r>
            <w:r w:rsidRPr="004F575B">
              <w:rPr>
                <w:rFonts w:ascii="Times New Roman" w:eastAsia="方正仿宋_GBK" w:hAnsi="Times New Roman" w:cs="Times New Roman"/>
                <w:sz w:val="20"/>
                <w:szCs w:val="20"/>
              </w:rPr>
              <w:t>获得</w:t>
            </w:r>
            <w:proofErr w:type="gramStart"/>
            <w:r w:rsidRPr="004F575B">
              <w:rPr>
                <w:rFonts w:ascii="Times New Roman" w:eastAsia="方正仿宋_GBK" w:hAnsi="Times New Roman" w:cs="Times New Roman"/>
                <w:sz w:val="20"/>
                <w:szCs w:val="20"/>
              </w:rPr>
              <w:t>一</w:t>
            </w:r>
            <w:proofErr w:type="gramEnd"/>
            <w:r w:rsidRPr="004F575B">
              <w:rPr>
                <w:rFonts w:ascii="Times New Roman" w:eastAsia="方正仿宋_GBK" w:hAnsi="Times New Roman" w:cs="Times New Roman"/>
                <w:sz w:val="20"/>
                <w:szCs w:val="20"/>
              </w:rPr>
              <w:t>星级及一</w:t>
            </w:r>
            <w:r w:rsidRPr="004F575B">
              <w:rPr>
                <w:rFonts w:ascii="Times New Roman" w:eastAsia="方正仿宋_GBK" w:hAnsi="Times New Roman" w:cs="Times New Roman"/>
                <w:sz w:val="20"/>
                <w:szCs w:val="20"/>
              </w:rPr>
              <w:lastRenderedPageBreak/>
              <w:t>星级以上的绿色建筑评级</w:t>
            </w:r>
          </w:p>
        </w:tc>
      </w:tr>
      <w:tr w:rsidR="00235015" w:rsidRPr="004F575B" w14:paraId="7699D39B" w14:textId="77777777">
        <w:trPr>
          <w:trHeight w:val="15"/>
        </w:trPr>
        <w:tc>
          <w:tcPr>
            <w:tcW w:w="1702" w:type="dxa"/>
            <w:shd w:val="clear" w:color="auto" w:fill="FFFFFF" w:themeFill="background1"/>
            <w:tcMar>
              <w:left w:w="105" w:type="dxa"/>
              <w:right w:w="105" w:type="dxa"/>
            </w:tcMar>
            <w:vAlign w:val="center"/>
          </w:tcPr>
          <w:p w14:paraId="1455DB05"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lastRenderedPageBreak/>
              <w:t>重庆高新区采用可再生能源集中供热供冷面积达到</w:t>
            </w:r>
            <w:r w:rsidRPr="004F575B">
              <w:rPr>
                <w:rFonts w:ascii="Times New Roman" w:eastAsia="方正仿宋_GBK" w:hAnsi="Times New Roman"/>
                <w:sz w:val="20"/>
                <w:szCs w:val="20"/>
              </w:rPr>
              <w:t>106</w:t>
            </w:r>
            <w:r w:rsidRPr="004F575B">
              <w:rPr>
                <w:rFonts w:ascii="Times New Roman" w:eastAsia="方正仿宋_GBK" w:hAnsi="Times New Roman"/>
                <w:sz w:val="20"/>
                <w:szCs w:val="20"/>
              </w:rPr>
              <w:t>万平方米</w:t>
            </w:r>
          </w:p>
        </w:tc>
        <w:tc>
          <w:tcPr>
            <w:tcW w:w="4410" w:type="dxa"/>
            <w:shd w:val="clear" w:color="auto" w:fill="FFFFFF" w:themeFill="background1"/>
            <w:tcMar>
              <w:left w:w="105" w:type="dxa"/>
              <w:right w:w="105" w:type="dxa"/>
            </w:tcMar>
            <w:vAlign w:val="center"/>
          </w:tcPr>
          <w:p w14:paraId="7C1A360E"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目标值是累计值。</w:t>
            </w:r>
          </w:p>
          <w:p w14:paraId="63AD66F2" w14:textId="77777777" w:rsidR="00235015" w:rsidRPr="004F575B" w:rsidRDefault="00235015">
            <w:pPr>
              <w:rPr>
                <w:rFonts w:ascii="Times New Roman" w:eastAsia="方正仿宋_GBK" w:hAnsi="Times New Roman" w:cs="Times New Roman"/>
                <w:sz w:val="20"/>
                <w:szCs w:val="20"/>
              </w:rPr>
            </w:pPr>
          </w:p>
          <w:p w14:paraId="55151B6B"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可再生能源</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包括空气源热泵、太阳能、水源热泵、土壤源。</w:t>
            </w:r>
          </w:p>
        </w:tc>
        <w:tc>
          <w:tcPr>
            <w:tcW w:w="900" w:type="dxa"/>
            <w:shd w:val="clear" w:color="auto" w:fill="FFFFFF" w:themeFill="background1"/>
            <w:tcMar>
              <w:left w:w="105" w:type="dxa"/>
              <w:right w:w="105" w:type="dxa"/>
            </w:tcMar>
            <w:vAlign w:val="center"/>
          </w:tcPr>
          <w:p w14:paraId="055811BD"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否</w:t>
            </w:r>
          </w:p>
        </w:tc>
        <w:tc>
          <w:tcPr>
            <w:tcW w:w="1170" w:type="dxa"/>
            <w:shd w:val="clear" w:color="auto" w:fill="FFFFFF" w:themeFill="background1"/>
            <w:tcMar>
              <w:left w:w="105" w:type="dxa"/>
              <w:right w:w="105" w:type="dxa"/>
            </w:tcMar>
            <w:vAlign w:val="center"/>
          </w:tcPr>
          <w:p w14:paraId="4F6F0CFC"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0</w:t>
            </w:r>
          </w:p>
        </w:tc>
        <w:tc>
          <w:tcPr>
            <w:tcW w:w="1170" w:type="dxa"/>
            <w:tcMar>
              <w:left w:w="105" w:type="dxa"/>
              <w:right w:w="105" w:type="dxa"/>
            </w:tcMar>
            <w:vAlign w:val="center"/>
          </w:tcPr>
          <w:p w14:paraId="31F22B7D" w14:textId="77777777" w:rsidR="00235015" w:rsidRPr="004F575B" w:rsidRDefault="00235015">
            <w:pPr>
              <w:rPr>
                <w:rFonts w:ascii="Times New Roman" w:eastAsia="方正仿宋_GBK" w:hAnsi="Times New Roman" w:cs="Times New Roman"/>
                <w:sz w:val="20"/>
                <w:szCs w:val="20"/>
              </w:rPr>
            </w:pPr>
          </w:p>
        </w:tc>
        <w:tc>
          <w:tcPr>
            <w:tcW w:w="1080" w:type="dxa"/>
            <w:tcMar>
              <w:left w:w="105" w:type="dxa"/>
              <w:right w:w="105" w:type="dxa"/>
            </w:tcMar>
            <w:vAlign w:val="center"/>
          </w:tcPr>
          <w:p w14:paraId="380996EF"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在重庆高新区使用可再生能源供暖和供冷的建筑面积增至</w:t>
            </w:r>
            <w:r w:rsidRPr="004F575B">
              <w:rPr>
                <w:rFonts w:ascii="Times New Roman" w:eastAsia="方正仿宋_GBK" w:hAnsi="Times New Roman" w:cs="Times New Roman"/>
                <w:sz w:val="20"/>
                <w:szCs w:val="20"/>
              </w:rPr>
              <w:t>14</w:t>
            </w:r>
            <w:r w:rsidRPr="004F575B">
              <w:rPr>
                <w:rFonts w:ascii="Times New Roman" w:eastAsia="方正仿宋_GBK" w:hAnsi="Times New Roman" w:cs="Times New Roman"/>
                <w:sz w:val="20"/>
                <w:szCs w:val="20"/>
              </w:rPr>
              <w:t>万平方米</w:t>
            </w:r>
          </w:p>
        </w:tc>
        <w:tc>
          <w:tcPr>
            <w:tcW w:w="990" w:type="dxa"/>
            <w:tcMar>
              <w:left w:w="105" w:type="dxa"/>
              <w:right w:w="105" w:type="dxa"/>
            </w:tcMar>
            <w:vAlign w:val="center"/>
          </w:tcPr>
          <w:p w14:paraId="1254065A" w14:textId="77777777" w:rsidR="00235015" w:rsidRPr="004F575B" w:rsidRDefault="00235015">
            <w:pPr>
              <w:rPr>
                <w:rFonts w:ascii="Times New Roman" w:eastAsia="方正仿宋_GBK" w:hAnsi="Times New Roman" w:cs="Times New Roman"/>
                <w:sz w:val="20"/>
                <w:szCs w:val="20"/>
              </w:rPr>
            </w:pPr>
          </w:p>
        </w:tc>
        <w:tc>
          <w:tcPr>
            <w:tcW w:w="990" w:type="dxa"/>
            <w:tcMar>
              <w:left w:w="105" w:type="dxa"/>
              <w:right w:w="105" w:type="dxa"/>
            </w:tcMar>
            <w:vAlign w:val="center"/>
          </w:tcPr>
          <w:p w14:paraId="4AE7ADFD"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在重庆高新区使用可再生能源供暖和供冷的建筑面积增至</w:t>
            </w:r>
            <w:r w:rsidRPr="004F575B">
              <w:rPr>
                <w:rFonts w:ascii="Times New Roman" w:eastAsia="方正仿宋_GBK" w:hAnsi="Times New Roman" w:cs="Times New Roman"/>
                <w:sz w:val="20"/>
                <w:szCs w:val="20"/>
              </w:rPr>
              <w:t>57</w:t>
            </w:r>
            <w:r w:rsidRPr="004F575B">
              <w:rPr>
                <w:rFonts w:ascii="Times New Roman" w:eastAsia="方正仿宋_GBK" w:hAnsi="Times New Roman" w:cs="Times New Roman"/>
                <w:sz w:val="20"/>
                <w:szCs w:val="20"/>
              </w:rPr>
              <w:t>万平方米</w:t>
            </w:r>
          </w:p>
        </w:tc>
        <w:tc>
          <w:tcPr>
            <w:tcW w:w="1080" w:type="dxa"/>
            <w:tcMar>
              <w:left w:w="105" w:type="dxa"/>
              <w:right w:w="105" w:type="dxa"/>
            </w:tcMar>
            <w:vAlign w:val="center"/>
          </w:tcPr>
          <w:p w14:paraId="139784D1" w14:textId="77777777" w:rsidR="00235015" w:rsidRPr="004F575B" w:rsidRDefault="00235015">
            <w:pPr>
              <w:rPr>
                <w:rFonts w:ascii="Times New Roman" w:eastAsia="方正仿宋_GBK" w:hAnsi="Times New Roman" w:cs="Times New Roman"/>
                <w:sz w:val="20"/>
                <w:szCs w:val="20"/>
              </w:rPr>
            </w:pPr>
          </w:p>
        </w:tc>
        <w:tc>
          <w:tcPr>
            <w:tcW w:w="1260" w:type="dxa"/>
            <w:tcMar>
              <w:left w:w="105" w:type="dxa"/>
              <w:right w:w="105" w:type="dxa"/>
            </w:tcMar>
            <w:vAlign w:val="center"/>
          </w:tcPr>
          <w:p w14:paraId="073A4D90"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在重庆高新区使用可再生能源供暖和供冷的建筑面积增至</w:t>
            </w:r>
            <w:r w:rsidRPr="004F575B">
              <w:rPr>
                <w:rFonts w:ascii="Times New Roman" w:eastAsia="方正仿宋_GBK" w:hAnsi="Times New Roman" w:cs="Times New Roman"/>
                <w:sz w:val="20"/>
                <w:szCs w:val="20"/>
              </w:rPr>
              <w:t>106</w:t>
            </w:r>
            <w:r w:rsidRPr="004F575B">
              <w:rPr>
                <w:rFonts w:ascii="Times New Roman" w:eastAsia="方正仿宋_GBK" w:hAnsi="Times New Roman" w:cs="Times New Roman"/>
                <w:sz w:val="20"/>
                <w:szCs w:val="20"/>
              </w:rPr>
              <w:t>万平方米</w:t>
            </w:r>
          </w:p>
        </w:tc>
      </w:tr>
      <w:tr w:rsidR="00235015" w:rsidRPr="004F575B" w14:paraId="2E18FAC8" w14:textId="77777777">
        <w:trPr>
          <w:trHeight w:val="15"/>
        </w:trPr>
        <w:tc>
          <w:tcPr>
            <w:tcW w:w="14752" w:type="dxa"/>
            <w:gridSpan w:val="10"/>
            <w:shd w:val="clear" w:color="auto" w:fill="FFFFFF" w:themeFill="background1"/>
            <w:tcMar>
              <w:left w:w="105" w:type="dxa"/>
              <w:right w:w="105" w:type="dxa"/>
            </w:tcMar>
            <w:vAlign w:val="center"/>
          </w:tcPr>
          <w:p w14:paraId="2B4C15DF"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b/>
                <w:bCs/>
                <w:sz w:val="20"/>
                <w:szCs w:val="20"/>
              </w:rPr>
              <w:t>产出</w:t>
            </w:r>
            <w:r w:rsidRPr="004F575B">
              <w:rPr>
                <w:rFonts w:ascii="Times New Roman" w:eastAsia="方正仿宋_GBK" w:hAnsi="Times New Roman" w:cs="Times New Roman"/>
                <w:b/>
                <w:sz w:val="20"/>
                <w:szCs w:val="20"/>
              </w:rPr>
              <w:t>3</w:t>
            </w:r>
            <w:r w:rsidRPr="004F575B">
              <w:rPr>
                <w:rFonts w:ascii="Times New Roman" w:eastAsia="方正仿宋_GBK" w:hAnsi="Times New Roman" w:cs="Times New Roman"/>
                <w:b/>
                <w:bCs/>
                <w:sz w:val="20"/>
                <w:szCs w:val="20"/>
              </w:rPr>
              <w:t>：实施基于自然的解决方案提升城市生态和气候韧性</w:t>
            </w:r>
          </w:p>
        </w:tc>
      </w:tr>
      <w:tr w:rsidR="00235015" w:rsidRPr="004F575B" w14:paraId="1640BC7A" w14:textId="77777777">
        <w:trPr>
          <w:trHeight w:val="15"/>
        </w:trPr>
        <w:tc>
          <w:tcPr>
            <w:tcW w:w="1702" w:type="dxa"/>
            <w:shd w:val="clear" w:color="auto" w:fill="FFFFFF" w:themeFill="background1"/>
            <w:tcMar>
              <w:left w:w="105" w:type="dxa"/>
              <w:right w:w="105" w:type="dxa"/>
            </w:tcMar>
            <w:vAlign w:val="center"/>
          </w:tcPr>
          <w:p w14:paraId="6A6B9316"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重庆高新区建成</w:t>
            </w:r>
            <w:r w:rsidRPr="004F575B">
              <w:rPr>
                <w:rFonts w:ascii="Times New Roman" w:eastAsia="方正仿宋_GBK" w:hAnsi="Times New Roman"/>
                <w:sz w:val="20"/>
                <w:szCs w:val="20"/>
              </w:rPr>
              <w:t>1</w:t>
            </w:r>
            <w:r w:rsidRPr="004F575B">
              <w:rPr>
                <w:rFonts w:ascii="Times New Roman" w:eastAsia="方正仿宋_GBK" w:hAnsi="Times New Roman"/>
                <w:sz w:val="20"/>
                <w:szCs w:val="20"/>
              </w:rPr>
              <w:t>个绿色生</w:t>
            </w:r>
            <w:r w:rsidRPr="004F575B">
              <w:rPr>
                <w:rFonts w:ascii="Times New Roman" w:eastAsia="方正仿宋_GBK" w:hAnsi="Times New Roman"/>
                <w:sz w:val="20"/>
                <w:szCs w:val="20"/>
              </w:rPr>
              <w:lastRenderedPageBreak/>
              <w:t>态城区</w:t>
            </w:r>
          </w:p>
        </w:tc>
        <w:tc>
          <w:tcPr>
            <w:tcW w:w="4410" w:type="dxa"/>
            <w:shd w:val="clear" w:color="auto" w:fill="FFFFFF" w:themeFill="background1"/>
            <w:tcMar>
              <w:left w:w="105" w:type="dxa"/>
              <w:right w:w="105" w:type="dxa"/>
            </w:tcMar>
            <w:vAlign w:val="center"/>
          </w:tcPr>
          <w:p w14:paraId="6282FB27"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w:t>
            </w:r>
            <w:r w:rsidRPr="004F575B">
              <w:rPr>
                <w:rFonts w:ascii="Times New Roman" w:eastAsia="方正仿宋_GBK" w:hAnsi="Times New Roman" w:cs="Times New Roman"/>
                <w:sz w:val="20"/>
                <w:szCs w:val="20"/>
              </w:rPr>
              <w:t>绿色生态城区</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指的是由重庆高新区选定、遵循《绿色生态城区评价标准》（</w:t>
            </w:r>
            <w:r w:rsidRPr="004F575B">
              <w:rPr>
                <w:rFonts w:ascii="Times New Roman" w:eastAsia="方正仿宋_GBK" w:hAnsi="Times New Roman" w:cs="Times New Roman"/>
                <w:sz w:val="20"/>
                <w:szCs w:val="20"/>
              </w:rPr>
              <w:t>DBJ50/T-203-2023</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lastRenderedPageBreak/>
              <w:t>开发、由</w:t>
            </w:r>
            <w:proofErr w:type="gramStart"/>
            <w:r w:rsidRPr="004F575B">
              <w:rPr>
                <w:rFonts w:ascii="Times New Roman" w:eastAsia="方正仿宋_GBK" w:hAnsi="Times New Roman" w:cs="Times New Roman"/>
                <w:sz w:val="20"/>
                <w:szCs w:val="20"/>
              </w:rPr>
              <w:t>重庆市住建部门</w:t>
            </w:r>
            <w:proofErr w:type="gramEnd"/>
            <w:r w:rsidRPr="004F575B">
              <w:rPr>
                <w:rFonts w:ascii="Times New Roman" w:eastAsia="方正仿宋_GBK" w:hAnsi="Times New Roman" w:cs="Times New Roman"/>
                <w:sz w:val="20"/>
                <w:szCs w:val="20"/>
              </w:rPr>
              <w:t>组织和第三方评价机构评审认定的园区。</w:t>
            </w:r>
          </w:p>
        </w:tc>
        <w:tc>
          <w:tcPr>
            <w:tcW w:w="900" w:type="dxa"/>
            <w:shd w:val="clear" w:color="auto" w:fill="FFFFFF" w:themeFill="background1"/>
            <w:tcMar>
              <w:left w:w="105" w:type="dxa"/>
              <w:right w:w="105" w:type="dxa"/>
            </w:tcMar>
            <w:vAlign w:val="center"/>
          </w:tcPr>
          <w:p w14:paraId="337F55BC"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是</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支付指标</w:t>
            </w:r>
            <w:r w:rsidRPr="004F575B">
              <w:rPr>
                <w:rFonts w:ascii="Times New Roman" w:eastAsia="方正仿宋_GBK" w:hAnsi="Times New Roman" w:cs="Times New Roman"/>
                <w:sz w:val="20"/>
                <w:szCs w:val="20"/>
              </w:rPr>
              <w:t>6</w:t>
            </w:r>
          </w:p>
        </w:tc>
        <w:tc>
          <w:tcPr>
            <w:tcW w:w="1170" w:type="dxa"/>
            <w:shd w:val="clear" w:color="auto" w:fill="FFFFFF" w:themeFill="background1"/>
            <w:tcMar>
              <w:left w:w="105" w:type="dxa"/>
              <w:right w:w="105" w:type="dxa"/>
            </w:tcMar>
            <w:vAlign w:val="center"/>
          </w:tcPr>
          <w:p w14:paraId="510CBF65"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0</w:t>
            </w:r>
          </w:p>
        </w:tc>
        <w:tc>
          <w:tcPr>
            <w:tcW w:w="1170" w:type="dxa"/>
            <w:shd w:val="clear" w:color="auto" w:fill="FFFFFF" w:themeFill="background1"/>
            <w:tcMar>
              <w:left w:w="105" w:type="dxa"/>
              <w:right w:w="105" w:type="dxa"/>
            </w:tcMar>
            <w:vAlign w:val="center"/>
          </w:tcPr>
          <w:p w14:paraId="5CC97E8C" w14:textId="77777777" w:rsidR="00235015" w:rsidRPr="004F575B" w:rsidRDefault="00235015">
            <w:pPr>
              <w:rPr>
                <w:rFonts w:ascii="Times New Roman" w:eastAsia="方正仿宋_GBK" w:hAnsi="Times New Roman" w:cs="Times New Roman"/>
                <w:sz w:val="20"/>
                <w:szCs w:val="20"/>
              </w:rPr>
            </w:pPr>
          </w:p>
        </w:tc>
        <w:tc>
          <w:tcPr>
            <w:tcW w:w="1080" w:type="dxa"/>
            <w:shd w:val="clear" w:color="auto" w:fill="FFFFFF" w:themeFill="background1"/>
            <w:tcMar>
              <w:left w:w="105" w:type="dxa"/>
              <w:right w:w="105" w:type="dxa"/>
            </w:tcMar>
            <w:vAlign w:val="center"/>
          </w:tcPr>
          <w:p w14:paraId="20777E46"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遵循《绿色生态城</w:t>
            </w:r>
            <w:r w:rsidRPr="004F575B">
              <w:rPr>
                <w:rFonts w:ascii="Times New Roman" w:eastAsia="方正仿宋_GBK" w:hAnsi="Times New Roman" w:cs="Times New Roman"/>
                <w:sz w:val="20"/>
                <w:szCs w:val="20"/>
              </w:rPr>
              <w:lastRenderedPageBreak/>
              <w:t>区评价标准》，完成绿色生态城区的概念设计并获得批复</w:t>
            </w:r>
          </w:p>
        </w:tc>
        <w:tc>
          <w:tcPr>
            <w:tcW w:w="990" w:type="dxa"/>
            <w:shd w:val="clear" w:color="auto" w:fill="FFFFFF" w:themeFill="background1"/>
            <w:tcMar>
              <w:left w:w="105" w:type="dxa"/>
              <w:right w:w="105" w:type="dxa"/>
            </w:tcMar>
            <w:vAlign w:val="center"/>
          </w:tcPr>
          <w:p w14:paraId="621BA484"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遵循</w:t>
            </w:r>
            <w:proofErr w:type="gramStart"/>
            <w:r w:rsidRPr="004F575B">
              <w:rPr>
                <w:rFonts w:ascii="Times New Roman" w:eastAsia="方正仿宋_GBK" w:hAnsi="Times New Roman" w:cs="Times New Roman"/>
                <w:sz w:val="20"/>
                <w:szCs w:val="20"/>
              </w:rPr>
              <w:t>《</w:t>
            </w:r>
            <w:proofErr w:type="gramEnd"/>
            <w:r w:rsidRPr="004F575B">
              <w:rPr>
                <w:rFonts w:ascii="Times New Roman" w:eastAsia="方正仿宋_GBK" w:hAnsi="Times New Roman" w:cs="Times New Roman"/>
                <w:sz w:val="20"/>
                <w:szCs w:val="20"/>
              </w:rPr>
              <w:t>绿色生态</w:t>
            </w:r>
            <w:r w:rsidRPr="004F575B">
              <w:rPr>
                <w:rFonts w:ascii="Times New Roman" w:eastAsia="方正仿宋_GBK" w:hAnsi="Times New Roman" w:cs="Times New Roman"/>
                <w:sz w:val="20"/>
                <w:szCs w:val="20"/>
              </w:rPr>
              <w:lastRenderedPageBreak/>
              <w:t>城区评价标准，完成绿色生态城区的详细设计，并完成设计评价</w:t>
            </w:r>
          </w:p>
        </w:tc>
        <w:tc>
          <w:tcPr>
            <w:tcW w:w="990" w:type="dxa"/>
            <w:shd w:val="clear" w:color="auto" w:fill="FFFFFF" w:themeFill="background1"/>
            <w:tcMar>
              <w:left w:w="105" w:type="dxa"/>
              <w:right w:w="105" w:type="dxa"/>
            </w:tcMar>
            <w:vAlign w:val="center"/>
          </w:tcPr>
          <w:p w14:paraId="66BE6122"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完成绿色生态</w:t>
            </w:r>
            <w:r w:rsidRPr="004F575B">
              <w:rPr>
                <w:rFonts w:ascii="Times New Roman" w:eastAsia="方正仿宋_GBK" w:hAnsi="Times New Roman" w:cs="Times New Roman"/>
                <w:sz w:val="20"/>
                <w:szCs w:val="20"/>
              </w:rPr>
              <w:lastRenderedPageBreak/>
              <w:t>城区的建设</w:t>
            </w:r>
          </w:p>
        </w:tc>
        <w:tc>
          <w:tcPr>
            <w:tcW w:w="1080" w:type="dxa"/>
            <w:shd w:val="clear" w:color="auto" w:fill="FFFFFF" w:themeFill="background1"/>
            <w:tcMar>
              <w:left w:w="105" w:type="dxa"/>
              <w:right w:w="105" w:type="dxa"/>
            </w:tcMar>
            <w:vAlign w:val="center"/>
          </w:tcPr>
          <w:p w14:paraId="49902772" w14:textId="77777777" w:rsidR="00235015" w:rsidRPr="004F575B" w:rsidRDefault="00235015">
            <w:pPr>
              <w:rPr>
                <w:rFonts w:ascii="Times New Roman" w:eastAsia="方正仿宋_GBK" w:hAnsi="Times New Roman" w:cs="Times New Roman"/>
                <w:sz w:val="20"/>
                <w:szCs w:val="20"/>
              </w:rPr>
            </w:pPr>
          </w:p>
        </w:tc>
        <w:tc>
          <w:tcPr>
            <w:tcW w:w="1260" w:type="dxa"/>
            <w:shd w:val="clear" w:color="auto" w:fill="FFFFFF" w:themeFill="background1"/>
            <w:tcMar>
              <w:left w:w="105" w:type="dxa"/>
              <w:right w:w="105" w:type="dxa"/>
            </w:tcMar>
            <w:vAlign w:val="center"/>
          </w:tcPr>
          <w:p w14:paraId="7F2746BA"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获得绿色生态城区的证</w:t>
            </w:r>
            <w:r w:rsidRPr="004F575B">
              <w:rPr>
                <w:rFonts w:ascii="Times New Roman" w:eastAsia="方正仿宋_GBK" w:hAnsi="Times New Roman" w:cs="Times New Roman"/>
                <w:sz w:val="20"/>
                <w:szCs w:val="20"/>
              </w:rPr>
              <w:lastRenderedPageBreak/>
              <w:t>书</w:t>
            </w:r>
          </w:p>
        </w:tc>
      </w:tr>
      <w:tr w:rsidR="00235015" w:rsidRPr="004F575B" w14:paraId="4514A840" w14:textId="77777777">
        <w:trPr>
          <w:trHeight w:val="15"/>
        </w:trPr>
        <w:tc>
          <w:tcPr>
            <w:tcW w:w="1702" w:type="dxa"/>
            <w:shd w:val="clear" w:color="auto" w:fill="FFFFFF" w:themeFill="background1"/>
            <w:tcMar>
              <w:left w:w="105" w:type="dxa"/>
              <w:right w:w="105" w:type="dxa"/>
            </w:tcMar>
            <w:vAlign w:val="center"/>
          </w:tcPr>
          <w:p w14:paraId="1513D5F1"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重庆高新区建成区重点河道重点河段的防洪能力提升到百年一遇，并纳入基于自然的解决方案</w:t>
            </w:r>
          </w:p>
        </w:tc>
        <w:tc>
          <w:tcPr>
            <w:tcW w:w="4410" w:type="dxa"/>
            <w:shd w:val="clear" w:color="auto" w:fill="FFFFFF" w:themeFill="background1"/>
            <w:tcMar>
              <w:left w:w="105" w:type="dxa"/>
              <w:right w:w="105" w:type="dxa"/>
            </w:tcMar>
            <w:vAlign w:val="center"/>
          </w:tcPr>
          <w:p w14:paraId="31A4059F"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重庆高新区城市建成区重点河段</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指的是重庆高新区内对洪水管理和环境保护至关重要的河段，包括：</w:t>
            </w:r>
          </w:p>
          <w:p w14:paraId="44887BCA"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虎溪河干流下游段，从外环内到高新区出境段；</w:t>
            </w:r>
          </w:p>
          <w:p w14:paraId="2CE8DA43" w14:textId="77777777" w:rsidR="00235015" w:rsidRPr="004F575B" w:rsidRDefault="00000000">
            <w:pPr>
              <w:rPr>
                <w:rFonts w:ascii="Times New Roman" w:eastAsia="方正仿宋_GBK" w:hAnsi="Times New Roman" w:cs="Times New Roman"/>
                <w:sz w:val="20"/>
                <w:szCs w:val="20"/>
              </w:rPr>
            </w:pPr>
            <w:proofErr w:type="gramStart"/>
            <w:r w:rsidRPr="004F575B">
              <w:rPr>
                <w:rFonts w:ascii="Times New Roman" w:eastAsia="方正仿宋_GBK" w:hAnsi="Times New Roman" w:cs="Times New Roman"/>
                <w:sz w:val="20"/>
                <w:szCs w:val="20"/>
              </w:rPr>
              <w:t>莲花滩河下游</w:t>
            </w:r>
            <w:proofErr w:type="gramEnd"/>
            <w:r w:rsidRPr="004F575B">
              <w:rPr>
                <w:rFonts w:ascii="Times New Roman" w:eastAsia="方正仿宋_GBK" w:hAnsi="Times New Roman" w:cs="Times New Roman"/>
                <w:sz w:val="20"/>
                <w:szCs w:val="20"/>
              </w:rPr>
              <w:t>河段，从金</w:t>
            </w:r>
            <w:proofErr w:type="gramStart"/>
            <w:r w:rsidRPr="004F575B">
              <w:rPr>
                <w:rFonts w:ascii="Times New Roman" w:eastAsia="方正仿宋_GBK" w:hAnsi="Times New Roman" w:cs="Times New Roman"/>
                <w:sz w:val="20"/>
                <w:szCs w:val="20"/>
              </w:rPr>
              <w:t>凤湖坝址</w:t>
            </w:r>
            <w:proofErr w:type="gramEnd"/>
            <w:r w:rsidRPr="004F575B">
              <w:rPr>
                <w:rFonts w:ascii="Times New Roman" w:eastAsia="方正仿宋_GBK" w:hAnsi="Times New Roman" w:cs="Times New Roman"/>
                <w:sz w:val="20"/>
                <w:szCs w:val="20"/>
              </w:rPr>
              <w:t>到高新区边界；</w:t>
            </w:r>
          </w:p>
          <w:p w14:paraId="4A85894C" w14:textId="77777777" w:rsidR="00235015" w:rsidRPr="004F575B" w:rsidRDefault="00000000">
            <w:pPr>
              <w:rPr>
                <w:rFonts w:ascii="Times New Roman" w:eastAsia="方正仿宋_GBK" w:hAnsi="Times New Roman" w:cs="Times New Roman"/>
                <w:sz w:val="20"/>
                <w:szCs w:val="20"/>
              </w:rPr>
            </w:pPr>
            <w:proofErr w:type="gramStart"/>
            <w:r w:rsidRPr="004F575B">
              <w:rPr>
                <w:rFonts w:ascii="Times New Roman" w:eastAsia="方正仿宋_GBK" w:hAnsi="Times New Roman" w:cs="Times New Roman"/>
                <w:sz w:val="20"/>
                <w:szCs w:val="20"/>
              </w:rPr>
              <w:t>梁滩河干</w:t>
            </w:r>
            <w:proofErr w:type="gramEnd"/>
            <w:r w:rsidRPr="004F575B">
              <w:rPr>
                <w:rFonts w:ascii="Times New Roman" w:eastAsia="方正仿宋_GBK" w:hAnsi="Times New Roman" w:cs="Times New Roman"/>
                <w:sz w:val="20"/>
                <w:szCs w:val="20"/>
              </w:rPr>
              <w:t>流下游段，从半边街下游至高新区出境段。</w:t>
            </w:r>
          </w:p>
          <w:p w14:paraId="6886D4A3" w14:textId="77777777" w:rsidR="00235015" w:rsidRPr="004F575B" w:rsidRDefault="00235015">
            <w:pPr>
              <w:ind w:left="-14"/>
              <w:rPr>
                <w:rFonts w:ascii="Times New Roman" w:eastAsia="方正仿宋_GBK" w:hAnsi="Times New Roman" w:cs="Times New Roman"/>
                <w:sz w:val="20"/>
                <w:szCs w:val="20"/>
              </w:rPr>
            </w:pPr>
          </w:p>
          <w:p w14:paraId="74C59108"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百年一遇的洪水</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指的是在任意给定年份里，发生概率为</w:t>
            </w:r>
            <w:r w:rsidRPr="004F575B">
              <w:rPr>
                <w:rFonts w:ascii="Times New Roman" w:eastAsia="方正仿宋_GBK" w:hAnsi="Times New Roman" w:cs="Times New Roman"/>
                <w:sz w:val="20"/>
                <w:szCs w:val="20"/>
              </w:rPr>
              <w:t>1%</w:t>
            </w:r>
            <w:r w:rsidRPr="004F575B">
              <w:rPr>
                <w:rFonts w:ascii="Times New Roman" w:eastAsia="方正仿宋_GBK" w:hAnsi="Times New Roman" w:cs="Times New Roman"/>
                <w:sz w:val="20"/>
                <w:szCs w:val="20"/>
              </w:rPr>
              <w:t>的暴雨洪水事件。这个概念用于描述某个特定区域在一年内遭受达到或超过特定严重程度洪水的可能性。所谓</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百年一遇</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并不表示</w:t>
            </w:r>
            <w:r w:rsidRPr="004F575B">
              <w:rPr>
                <w:rFonts w:ascii="Times New Roman" w:eastAsia="方正仿宋_GBK" w:hAnsi="Times New Roman" w:cs="Times New Roman"/>
                <w:sz w:val="20"/>
                <w:szCs w:val="20"/>
              </w:rPr>
              <w:lastRenderedPageBreak/>
              <w:t>这种洪水每一百年才会发生一次，而是用来量化洪水风险，并为洪水管理、基础设施设计及保险制定提供依据，标示着一次相对少见但可能造成严重影响的洪水事件。该指标的设计遵循《城市防洪工程设计规范（</w:t>
            </w:r>
            <w:r w:rsidRPr="004F575B">
              <w:rPr>
                <w:rFonts w:ascii="Times New Roman" w:eastAsia="方正仿宋_GBK" w:hAnsi="Times New Roman" w:cs="Times New Roman"/>
                <w:sz w:val="20"/>
                <w:szCs w:val="20"/>
              </w:rPr>
              <w:t>GB/T 50805-2012</w:t>
            </w:r>
            <w:r w:rsidRPr="004F575B">
              <w:rPr>
                <w:rFonts w:ascii="Times New Roman" w:eastAsia="方正仿宋_GBK" w:hAnsi="Times New Roman" w:cs="Times New Roman"/>
                <w:sz w:val="20"/>
                <w:szCs w:val="20"/>
              </w:rPr>
              <w:t>）》，并充分考虑采取基于自然的解决方案。</w:t>
            </w:r>
          </w:p>
        </w:tc>
        <w:tc>
          <w:tcPr>
            <w:tcW w:w="900" w:type="dxa"/>
            <w:shd w:val="clear" w:color="auto" w:fill="FFFFFF" w:themeFill="background1"/>
            <w:tcMar>
              <w:left w:w="105" w:type="dxa"/>
              <w:right w:w="105" w:type="dxa"/>
            </w:tcMar>
            <w:vAlign w:val="center"/>
          </w:tcPr>
          <w:p w14:paraId="35484F93"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否</w:t>
            </w:r>
          </w:p>
        </w:tc>
        <w:tc>
          <w:tcPr>
            <w:tcW w:w="1170" w:type="dxa"/>
            <w:shd w:val="clear" w:color="auto" w:fill="FFFFFF" w:themeFill="background1"/>
            <w:tcMar>
              <w:left w:w="105" w:type="dxa"/>
              <w:right w:w="105" w:type="dxa"/>
            </w:tcMar>
            <w:vAlign w:val="center"/>
          </w:tcPr>
          <w:p w14:paraId="7D558FE8"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5-20</w:t>
            </w:r>
            <w:r w:rsidRPr="004F575B">
              <w:rPr>
                <w:rFonts w:ascii="Times New Roman" w:eastAsia="方正仿宋_GBK" w:hAnsi="Times New Roman" w:cs="Times New Roman"/>
                <w:sz w:val="20"/>
                <w:szCs w:val="20"/>
              </w:rPr>
              <w:t>年重现期</w:t>
            </w:r>
          </w:p>
        </w:tc>
        <w:tc>
          <w:tcPr>
            <w:tcW w:w="1170" w:type="dxa"/>
            <w:shd w:val="clear" w:color="auto" w:fill="FFFFFF" w:themeFill="background1"/>
            <w:tcMar>
              <w:left w:w="105" w:type="dxa"/>
              <w:right w:w="105" w:type="dxa"/>
            </w:tcMar>
            <w:vAlign w:val="center"/>
          </w:tcPr>
          <w:p w14:paraId="40E34093" w14:textId="77777777" w:rsidR="00235015" w:rsidRPr="004F575B" w:rsidRDefault="00235015">
            <w:pPr>
              <w:rPr>
                <w:rFonts w:ascii="Times New Roman" w:eastAsia="方正仿宋_GBK" w:hAnsi="Times New Roman" w:cs="Times New Roman"/>
                <w:sz w:val="20"/>
                <w:szCs w:val="20"/>
              </w:rPr>
            </w:pPr>
          </w:p>
        </w:tc>
        <w:tc>
          <w:tcPr>
            <w:tcW w:w="1080" w:type="dxa"/>
            <w:shd w:val="clear" w:color="auto" w:fill="FFFFFF" w:themeFill="background1"/>
            <w:tcMar>
              <w:left w:w="105" w:type="dxa"/>
              <w:right w:w="105" w:type="dxa"/>
            </w:tcMar>
            <w:vAlign w:val="center"/>
          </w:tcPr>
          <w:p w14:paraId="10A8736F" w14:textId="77777777" w:rsidR="00235015" w:rsidRPr="004F575B" w:rsidRDefault="00235015">
            <w:pPr>
              <w:rPr>
                <w:rFonts w:ascii="Times New Roman" w:eastAsia="方正仿宋_GBK" w:hAnsi="Times New Roman" w:cs="Times New Roman"/>
                <w:sz w:val="20"/>
                <w:szCs w:val="20"/>
              </w:rPr>
            </w:pPr>
          </w:p>
        </w:tc>
        <w:tc>
          <w:tcPr>
            <w:tcW w:w="990" w:type="dxa"/>
            <w:shd w:val="clear" w:color="auto" w:fill="FFFFFF" w:themeFill="background1"/>
            <w:tcMar>
              <w:left w:w="105" w:type="dxa"/>
              <w:right w:w="105" w:type="dxa"/>
            </w:tcMar>
            <w:vAlign w:val="center"/>
          </w:tcPr>
          <w:p w14:paraId="45D30030" w14:textId="77777777" w:rsidR="00235015" w:rsidRPr="004F575B" w:rsidRDefault="00235015">
            <w:pPr>
              <w:rPr>
                <w:rFonts w:ascii="Times New Roman" w:eastAsia="方正仿宋_GBK" w:hAnsi="Times New Roman" w:cs="Times New Roman"/>
                <w:sz w:val="20"/>
                <w:szCs w:val="20"/>
              </w:rPr>
            </w:pPr>
          </w:p>
        </w:tc>
        <w:tc>
          <w:tcPr>
            <w:tcW w:w="990" w:type="dxa"/>
            <w:shd w:val="clear" w:color="auto" w:fill="FFFFFF" w:themeFill="background1"/>
            <w:tcMar>
              <w:left w:w="105" w:type="dxa"/>
              <w:right w:w="105" w:type="dxa"/>
            </w:tcMar>
            <w:vAlign w:val="center"/>
          </w:tcPr>
          <w:p w14:paraId="6464E631" w14:textId="77777777" w:rsidR="00235015" w:rsidRPr="004F575B" w:rsidRDefault="00235015">
            <w:pPr>
              <w:rPr>
                <w:rFonts w:ascii="Times New Roman" w:eastAsia="方正仿宋_GBK" w:hAnsi="Times New Roman" w:cs="Times New Roman"/>
                <w:sz w:val="20"/>
                <w:szCs w:val="20"/>
              </w:rPr>
            </w:pPr>
          </w:p>
        </w:tc>
        <w:tc>
          <w:tcPr>
            <w:tcW w:w="1080" w:type="dxa"/>
            <w:shd w:val="clear" w:color="auto" w:fill="FFFFFF" w:themeFill="background1"/>
            <w:tcMar>
              <w:left w:w="105" w:type="dxa"/>
              <w:right w:w="105" w:type="dxa"/>
            </w:tcMar>
            <w:vAlign w:val="center"/>
          </w:tcPr>
          <w:p w14:paraId="006A374B" w14:textId="77777777" w:rsidR="00235015" w:rsidRPr="004F575B" w:rsidRDefault="00235015">
            <w:pPr>
              <w:rPr>
                <w:rFonts w:ascii="Times New Roman" w:eastAsia="方正仿宋_GBK" w:hAnsi="Times New Roman" w:cs="Times New Roman"/>
                <w:sz w:val="20"/>
                <w:szCs w:val="20"/>
              </w:rPr>
            </w:pPr>
          </w:p>
        </w:tc>
        <w:tc>
          <w:tcPr>
            <w:tcW w:w="1260" w:type="dxa"/>
            <w:shd w:val="clear" w:color="auto" w:fill="FFFFFF" w:themeFill="background1"/>
            <w:tcMar>
              <w:left w:w="105" w:type="dxa"/>
              <w:right w:w="105" w:type="dxa"/>
            </w:tcMar>
            <w:vAlign w:val="center"/>
          </w:tcPr>
          <w:p w14:paraId="5F1A6EB0"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工程和非工程措施都建设完成并达到百年一遇的防洪能力</w:t>
            </w:r>
          </w:p>
        </w:tc>
      </w:tr>
      <w:tr w:rsidR="00235015" w:rsidRPr="004F575B" w14:paraId="050D8594" w14:textId="77777777">
        <w:trPr>
          <w:trHeight w:val="15"/>
        </w:trPr>
        <w:tc>
          <w:tcPr>
            <w:tcW w:w="1702" w:type="dxa"/>
            <w:shd w:val="clear" w:color="auto" w:fill="FFFFFF" w:themeFill="background1"/>
            <w:tcMar>
              <w:left w:w="105" w:type="dxa"/>
              <w:right w:w="105" w:type="dxa"/>
            </w:tcMar>
            <w:vAlign w:val="center"/>
          </w:tcPr>
          <w:p w14:paraId="7A459B4A"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重庆高新区建成区城市绿地率（包括公园、花园、绿色步道、草地等）至少增加到</w:t>
            </w:r>
            <w:r w:rsidRPr="004F575B">
              <w:rPr>
                <w:rFonts w:ascii="Times New Roman" w:eastAsia="方正仿宋_GBK" w:hAnsi="Times New Roman"/>
                <w:sz w:val="20"/>
                <w:szCs w:val="20"/>
              </w:rPr>
              <w:t>40%</w:t>
            </w:r>
          </w:p>
        </w:tc>
        <w:tc>
          <w:tcPr>
            <w:tcW w:w="4410" w:type="dxa"/>
            <w:shd w:val="clear" w:color="auto" w:fill="FFFFFF" w:themeFill="background1"/>
            <w:tcMar>
              <w:left w:w="105" w:type="dxa"/>
              <w:right w:w="105" w:type="dxa"/>
            </w:tcMar>
            <w:vAlign w:val="center"/>
          </w:tcPr>
          <w:p w14:paraId="0B53F1F0"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绿地率</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的计算公式如下：建成区绿地总面积</w:t>
            </w:r>
            <w:r w:rsidRPr="004F575B">
              <w:rPr>
                <w:rFonts w:ascii="Times New Roman" w:eastAsia="方正仿宋_GBK" w:hAnsi="Times New Roman" w:cs="Times New Roman"/>
                <w:sz w:val="20"/>
                <w:szCs w:val="20"/>
              </w:rPr>
              <w:t xml:space="preserve"> / </w:t>
            </w:r>
            <w:r w:rsidRPr="004F575B">
              <w:rPr>
                <w:rFonts w:ascii="Times New Roman" w:eastAsia="方正仿宋_GBK" w:hAnsi="Times New Roman" w:cs="Times New Roman"/>
                <w:sz w:val="20"/>
                <w:szCs w:val="20"/>
              </w:rPr>
              <w:t>建成区总面积</w:t>
            </w:r>
            <w:r w:rsidRPr="004F575B">
              <w:rPr>
                <w:rFonts w:ascii="Times New Roman" w:eastAsia="方正仿宋_GBK" w:hAnsi="Times New Roman" w:cs="Times New Roman"/>
                <w:sz w:val="20"/>
                <w:szCs w:val="20"/>
              </w:rPr>
              <w:t>×100%</w:t>
            </w:r>
            <w:r w:rsidRPr="004F575B">
              <w:rPr>
                <w:rFonts w:ascii="Times New Roman" w:eastAsia="方正仿宋_GBK" w:hAnsi="Times New Roman" w:cs="Times New Roman"/>
                <w:sz w:val="20"/>
                <w:szCs w:val="20"/>
              </w:rPr>
              <w:t>。</w:t>
            </w:r>
          </w:p>
        </w:tc>
        <w:tc>
          <w:tcPr>
            <w:tcW w:w="900" w:type="dxa"/>
            <w:shd w:val="clear" w:color="auto" w:fill="FFFFFF" w:themeFill="background1"/>
            <w:tcMar>
              <w:left w:w="105" w:type="dxa"/>
              <w:right w:w="105" w:type="dxa"/>
            </w:tcMar>
            <w:vAlign w:val="center"/>
          </w:tcPr>
          <w:p w14:paraId="1C8E8B41"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是</w:t>
            </w:r>
            <w:r w:rsidRPr="004F575B">
              <w:rPr>
                <w:rFonts w:ascii="Times New Roman" w:eastAsia="方正仿宋_GBK" w:hAnsi="Times New Roman" w:cs="Times New Roman"/>
                <w:sz w:val="20"/>
                <w:szCs w:val="20"/>
              </w:rPr>
              <w:t>/</w:t>
            </w:r>
            <w:r w:rsidRPr="004F575B">
              <w:rPr>
                <w:rFonts w:ascii="Times New Roman" w:eastAsia="方正仿宋_GBK" w:hAnsi="Times New Roman" w:cs="Times New Roman"/>
                <w:sz w:val="20"/>
                <w:szCs w:val="20"/>
              </w:rPr>
              <w:t>支付指标</w:t>
            </w:r>
            <w:r w:rsidRPr="004F575B">
              <w:rPr>
                <w:rFonts w:ascii="Times New Roman" w:eastAsia="方正仿宋_GBK" w:hAnsi="Times New Roman" w:cs="Times New Roman"/>
                <w:sz w:val="20"/>
                <w:szCs w:val="20"/>
              </w:rPr>
              <w:t>7</w:t>
            </w:r>
          </w:p>
        </w:tc>
        <w:tc>
          <w:tcPr>
            <w:tcW w:w="1170" w:type="dxa"/>
            <w:shd w:val="clear" w:color="auto" w:fill="FFFFFF" w:themeFill="background1"/>
            <w:tcMar>
              <w:left w:w="105" w:type="dxa"/>
              <w:right w:w="105" w:type="dxa"/>
            </w:tcMar>
            <w:vAlign w:val="center"/>
          </w:tcPr>
          <w:p w14:paraId="0D1F6817" w14:textId="77777777" w:rsidR="00235015" w:rsidRPr="004F575B" w:rsidRDefault="00000000">
            <w:pPr>
              <w:jc w:val="center"/>
              <w:rPr>
                <w:rFonts w:ascii="Times New Roman" w:eastAsia="方正仿宋_GBK" w:hAnsi="Times New Roman" w:cs="Times New Roman"/>
                <w:sz w:val="20"/>
                <w:szCs w:val="20"/>
              </w:rPr>
            </w:pPr>
            <w:r w:rsidRPr="004F575B">
              <w:rPr>
                <w:rStyle w:val="normaltextrun"/>
                <w:rFonts w:ascii="Times New Roman" w:eastAsia="方正仿宋_GBK" w:hAnsi="Times New Roman" w:cs="Times New Roman"/>
                <w:sz w:val="20"/>
                <w:szCs w:val="20"/>
                <w:shd w:val="clear" w:color="auto" w:fill="FFFFFF"/>
              </w:rPr>
              <w:t>重庆高新区建成区城市绿地率（包括公园、花园、绿色步道、草地等）为</w:t>
            </w:r>
            <w:r w:rsidRPr="004F575B">
              <w:rPr>
                <w:rFonts w:ascii="Times New Roman" w:eastAsia="方正仿宋_GBK" w:hAnsi="Times New Roman" w:cs="Times New Roman"/>
                <w:sz w:val="20"/>
                <w:szCs w:val="20"/>
              </w:rPr>
              <w:t>34.89%</w:t>
            </w:r>
          </w:p>
        </w:tc>
        <w:tc>
          <w:tcPr>
            <w:tcW w:w="1170" w:type="dxa"/>
            <w:shd w:val="clear" w:color="auto" w:fill="FFFFFF" w:themeFill="background1"/>
            <w:tcMar>
              <w:left w:w="105" w:type="dxa"/>
              <w:right w:w="105" w:type="dxa"/>
            </w:tcMar>
            <w:vAlign w:val="center"/>
          </w:tcPr>
          <w:p w14:paraId="41C80E71" w14:textId="77777777" w:rsidR="00235015" w:rsidRPr="004F575B" w:rsidRDefault="00235015">
            <w:pPr>
              <w:jc w:val="center"/>
              <w:rPr>
                <w:rFonts w:ascii="Times New Roman" w:eastAsia="方正仿宋_GBK" w:hAnsi="Times New Roman" w:cs="Times New Roman"/>
                <w:sz w:val="20"/>
                <w:szCs w:val="20"/>
              </w:rPr>
            </w:pPr>
          </w:p>
        </w:tc>
        <w:tc>
          <w:tcPr>
            <w:tcW w:w="1080" w:type="dxa"/>
            <w:shd w:val="clear" w:color="auto" w:fill="FFFFFF" w:themeFill="background1"/>
            <w:tcMar>
              <w:left w:w="105" w:type="dxa"/>
              <w:right w:w="105" w:type="dxa"/>
            </w:tcMar>
            <w:vAlign w:val="center"/>
          </w:tcPr>
          <w:p w14:paraId="57374E7D" w14:textId="77777777" w:rsidR="00235015" w:rsidRPr="004F575B" w:rsidRDefault="00000000">
            <w:pPr>
              <w:jc w:val="center"/>
              <w:rPr>
                <w:rFonts w:ascii="Times New Roman" w:eastAsia="方正仿宋_GBK" w:hAnsi="Times New Roman" w:cs="Times New Roman"/>
                <w:sz w:val="20"/>
                <w:szCs w:val="20"/>
              </w:rPr>
            </w:pPr>
            <w:r w:rsidRPr="004F575B">
              <w:rPr>
                <w:rStyle w:val="normaltextrun"/>
                <w:rFonts w:ascii="Times New Roman" w:eastAsia="方正仿宋_GBK" w:hAnsi="Times New Roman" w:cs="Times New Roman"/>
                <w:sz w:val="20"/>
                <w:szCs w:val="20"/>
                <w:shd w:val="clear" w:color="auto" w:fill="FFFFFF"/>
              </w:rPr>
              <w:t>重庆高新区建成区城市绿地率（包括公园、花园、绿色步道、草地等）至少</w:t>
            </w:r>
            <w:r w:rsidRPr="004F575B">
              <w:rPr>
                <w:rFonts w:ascii="Times New Roman" w:eastAsia="方正仿宋_GBK" w:hAnsi="Times New Roman" w:cs="Times New Roman"/>
                <w:sz w:val="20"/>
                <w:szCs w:val="20"/>
              </w:rPr>
              <w:t>增加到</w:t>
            </w:r>
            <w:r w:rsidRPr="004F575B">
              <w:rPr>
                <w:rFonts w:ascii="Times New Roman" w:eastAsia="方正仿宋_GBK" w:hAnsi="Times New Roman" w:cs="Times New Roman"/>
                <w:sz w:val="20"/>
                <w:szCs w:val="20"/>
              </w:rPr>
              <w:t>36%</w:t>
            </w:r>
          </w:p>
        </w:tc>
        <w:tc>
          <w:tcPr>
            <w:tcW w:w="990" w:type="dxa"/>
            <w:shd w:val="clear" w:color="auto" w:fill="FFFFFF" w:themeFill="background1"/>
            <w:tcMar>
              <w:left w:w="105" w:type="dxa"/>
              <w:right w:w="105" w:type="dxa"/>
            </w:tcMar>
            <w:vAlign w:val="center"/>
          </w:tcPr>
          <w:p w14:paraId="2F0633A9" w14:textId="77777777" w:rsidR="00235015" w:rsidRPr="004F575B" w:rsidRDefault="00235015">
            <w:pPr>
              <w:jc w:val="center"/>
              <w:rPr>
                <w:rFonts w:ascii="Times New Roman" w:eastAsia="方正仿宋_GBK" w:hAnsi="Times New Roman" w:cs="Times New Roman"/>
                <w:sz w:val="20"/>
                <w:szCs w:val="20"/>
              </w:rPr>
            </w:pPr>
          </w:p>
        </w:tc>
        <w:tc>
          <w:tcPr>
            <w:tcW w:w="990" w:type="dxa"/>
            <w:shd w:val="clear" w:color="auto" w:fill="FFFFFF" w:themeFill="background1"/>
            <w:tcMar>
              <w:left w:w="105" w:type="dxa"/>
              <w:right w:w="105" w:type="dxa"/>
            </w:tcMar>
            <w:vAlign w:val="center"/>
          </w:tcPr>
          <w:p w14:paraId="02D00185" w14:textId="77777777" w:rsidR="00235015" w:rsidRPr="004F575B" w:rsidRDefault="00000000">
            <w:pPr>
              <w:jc w:val="center"/>
              <w:rPr>
                <w:rFonts w:ascii="Times New Roman" w:eastAsia="方正仿宋_GBK" w:hAnsi="Times New Roman" w:cs="Times New Roman"/>
                <w:sz w:val="20"/>
                <w:szCs w:val="20"/>
              </w:rPr>
            </w:pPr>
            <w:r w:rsidRPr="004F575B">
              <w:rPr>
                <w:rStyle w:val="normaltextrun"/>
                <w:rFonts w:ascii="Times New Roman" w:eastAsia="方正仿宋_GBK" w:hAnsi="Times New Roman" w:cs="Times New Roman"/>
                <w:sz w:val="20"/>
                <w:szCs w:val="20"/>
                <w:shd w:val="clear" w:color="auto" w:fill="FFFFFF"/>
              </w:rPr>
              <w:t>重庆高新区建成区城市绿地率（包括公园、花园、绿色步道、草地等）至少</w:t>
            </w:r>
            <w:r w:rsidRPr="004F575B">
              <w:rPr>
                <w:rFonts w:ascii="Times New Roman" w:eastAsia="方正仿宋_GBK" w:hAnsi="Times New Roman" w:cs="Times New Roman"/>
                <w:sz w:val="20"/>
                <w:szCs w:val="20"/>
              </w:rPr>
              <w:t>增加到</w:t>
            </w:r>
            <w:r w:rsidRPr="004F575B">
              <w:rPr>
                <w:rFonts w:ascii="Times New Roman" w:eastAsia="方正仿宋_GBK" w:hAnsi="Times New Roman" w:cs="Times New Roman"/>
                <w:sz w:val="20"/>
                <w:szCs w:val="20"/>
              </w:rPr>
              <w:t>37%</w:t>
            </w:r>
          </w:p>
        </w:tc>
        <w:tc>
          <w:tcPr>
            <w:tcW w:w="1080" w:type="dxa"/>
            <w:shd w:val="clear" w:color="auto" w:fill="FFFFFF" w:themeFill="background1"/>
            <w:tcMar>
              <w:left w:w="105" w:type="dxa"/>
              <w:right w:w="105" w:type="dxa"/>
            </w:tcMar>
            <w:vAlign w:val="center"/>
          </w:tcPr>
          <w:p w14:paraId="721ED867" w14:textId="77777777" w:rsidR="00235015" w:rsidRPr="004F575B" w:rsidRDefault="00235015">
            <w:pPr>
              <w:jc w:val="center"/>
              <w:rPr>
                <w:rFonts w:ascii="Times New Roman" w:eastAsia="方正仿宋_GBK" w:hAnsi="Times New Roman" w:cs="Times New Roman"/>
                <w:sz w:val="20"/>
                <w:szCs w:val="20"/>
              </w:rPr>
            </w:pPr>
          </w:p>
        </w:tc>
        <w:tc>
          <w:tcPr>
            <w:tcW w:w="1260" w:type="dxa"/>
            <w:shd w:val="clear" w:color="auto" w:fill="FFFFFF" w:themeFill="background1"/>
            <w:tcMar>
              <w:left w:w="105" w:type="dxa"/>
              <w:right w:w="105" w:type="dxa"/>
            </w:tcMar>
            <w:vAlign w:val="center"/>
          </w:tcPr>
          <w:p w14:paraId="4F91A42E" w14:textId="77777777" w:rsidR="00235015" w:rsidRPr="004F575B" w:rsidRDefault="00000000">
            <w:pPr>
              <w:jc w:val="center"/>
              <w:rPr>
                <w:rFonts w:ascii="Times New Roman" w:eastAsia="方正仿宋_GBK" w:hAnsi="Times New Roman" w:cs="Times New Roman"/>
                <w:sz w:val="20"/>
                <w:szCs w:val="20"/>
              </w:rPr>
            </w:pPr>
            <w:r w:rsidRPr="004F575B">
              <w:rPr>
                <w:rStyle w:val="normaltextrun"/>
                <w:rFonts w:ascii="Times New Roman" w:eastAsia="方正仿宋_GBK" w:hAnsi="Times New Roman" w:cs="Times New Roman"/>
                <w:sz w:val="20"/>
                <w:szCs w:val="20"/>
                <w:shd w:val="clear" w:color="auto" w:fill="FFFFFF"/>
              </w:rPr>
              <w:t>重庆高新区建成区城市绿地率（包括公园、花园、绿色步道、草地等）至少</w:t>
            </w:r>
            <w:r w:rsidRPr="004F575B">
              <w:rPr>
                <w:rFonts w:ascii="Times New Roman" w:eastAsia="方正仿宋_GBK" w:hAnsi="Times New Roman" w:cs="Times New Roman"/>
                <w:sz w:val="20"/>
                <w:szCs w:val="20"/>
              </w:rPr>
              <w:t>增加到</w:t>
            </w:r>
            <w:r w:rsidRPr="004F575B">
              <w:rPr>
                <w:rFonts w:ascii="Times New Roman" w:eastAsia="方正仿宋_GBK" w:hAnsi="Times New Roman" w:cs="Times New Roman"/>
                <w:sz w:val="20"/>
                <w:szCs w:val="20"/>
              </w:rPr>
              <w:t>40%</w:t>
            </w:r>
          </w:p>
        </w:tc>
      </w:tr>
      <w:tr w:rsidR="00235015" w:rsidRPr="004F575B" w14:paraId="6A6C7759" w14:textId="77777777">
        <w:trPr>
          <w:trHeight w:val="15"/>
        </w:trPr>
        <w:tc>
          <w:tcPr>
            <w:tcW w:w="1702" w:type="dxa"/>
            <w:shd w:val="clear" w:color="auto" w:fill="FFFFFF" w:themeFill="background1"/>
            <w:tcMar>
              <w:left w:w="105" w:type="dxa"/>
              <w:right w:w="105" w:type="dxa"/>
            </w:tcMar>
            <w:vAlign w:val="center"/>
          </w:tcPr>
          <w:p w14:paraId="6C000A23" w14:textId="77777777" w:rsidR="00235015" w:rsidRPr="004F575B" w:rsidRDefault="00000000">
            <w:pPr>
              <w:pStyle w:val="10"/>
              <w:numPr>
                <w:ilvl w:val="0"/>
                <w:numId w:val="1"/>
              </w:numPr>
              <w:tabs>
                <w:tab w:val="left" w:pos="360"/>
              </w:tabs>
              <w:ind w:left="0" w:firstLine="0"/>
              <w:jc w:val="left"/>
              <w:rPr>
                <w:rFonts w:ascii="Times New Roman" w:eastAsia="方正仿宋_GBK" w:hAnsi="Times New Roman"/>
                <w:sz w:val="20"/>
                <w:szCs w:val="20"/>
              </w:rPr>
            </w:pPr>
            <w:r w:rsidRPr="004F575B">
              <w:rPr>
                <w:rFonts w:ascii="Times New Roman" w:eastAsia="方正仿宋_GBK" w:hAnsi="Times New Roman"/>
                <w:sz w:val="20"/>
                <w:szCs w:val="20"/>
              </w:rPr>
              <w:t>本项目下至少创造</w:t>
            </w:r>
            <w:r w:rsidRPr="004F575B">
              <w:rPr>
                <w:rFonts w:ascii="Times New Roman" w:eastAsia="方正仿宋_GBK" w:hAnsi="Times New Roman"/>
                <w:sz w:val="20"/>
                <w:szCs w:val="20"/>
              </w:rPr>
              <w:t>3000</w:t>
            </w:r>
            <w:r w:rsidRPr="004F575B">
              <w:rPr>
                <w:rFonts w:ascii="Times New Roman" w:eastAsia="方正仿宋_GBK" w:hAnsi="Times New Roman"/>
                <w:sz w:val="20"/>
                <w:szCs w:val="20"/>
              </w:rPr>
              <w:t>个工作岗位，其中，施工期至少</w:t>
            </w:r>
            <w:r w:rsidRPr="004F575B">
              <w:rPr>
                <w:rFonts w:ascii="Times New Roman" w:eastAsia="方正仿宋_GBK" w:hAnsi="Times New Roman"/>
                <w:sz w:val="20"/>
                <w:szCs w:val="20"/>
              </w:rPr>
              <w:t>20%</w:t>
            </w:r>
            <w:r w:rsidRPr="004F575B">
              <w:rPr>
                <w:rFonts w:ascii="Times New Roman" w:eastAsia="方正仿宋_GBK" w:hAnsi="Times New Roman"/>
                <w:sz w:val="20"/>
                <w:szCs w:val="20"/>
              </w:rPr>
              <w:lastRenderedPageBreak/>
              <w:t>的工作岗位提供给女性，运营期至少</w:t>
            </w:r>
            <w:r w:rsidRPr="004F575B">
              <w:rPr>
                <w:rFonts w:ascii="Times New Roman" w:eastAsia="方正仿宋_GBK" w:hAnsi="Times New Roman"/>
                <w:sz w:val="20"/>
                <w:szCs w:val="20"/>
              </w:rPr>
              <w:t>30%</w:t>
            </w:r>
            <w:r w:rsidRPr="004F575B">
              <w:rPr>
                <w:rFonts w:ascii="Times New Roman" w:eastAsia="方正仿宋_GBK" w:hAnsi="Times New Roman"/>
                <w:sz w:val="20"/>
                <w:szCs w:val="20"/>
              </w:rPr>
              <w:t>的工作岗位提供给女性</w:t>
            </w:r>
          </w:p>
        </w:tc>
        <w:tc>
          <w:tcPr>
            <w:tcW w:w="4410" w:type="dxa"/>
            <w:shd w:val="clear" w:color="auto" w:fill="FFFFFF" w:themeFill="background1"/>
            <w:tcMar>
              <w:left w:w="105" w:type="dxa"/>
              <w:right w:w="105" w:type="dxa"/>
            </w:tcMar>
            <w:vAlign w:val="center"/>
          </w:tcPr>
          <w:p w14:paraId="4EB4D9A7"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lastRenderedPageBreak/>
              <w:t>目标值是累计值。</w:t>
            </w:r>
          </w:p>
        </w:tc>
        <w:tc>
          <w:tcPr>
            <w:tcW w:w="900" w:type="dxa"/>
            <w:shd w:val="clear" w:color="auto" w:fill="FFFFFF" w:themeFill="background1"/>
            <w:tcMar>
              <w:left w:w="105" w:type="dxa"/>
              <w:right w:w="105" w:type="dxa"/>
            </w:tcMar>
            <w:vAlign w:val="center"/>
          </w:tcPr>
          <w:p w14:paraId="0CD3EA93" w14:textId="77777777" w:rsidR="00235015" w:rsidRPr="004F575B" w:rsidRDefault="00000000">
            <w:pP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否</w:t>
            </w:r>
          </w:p>
        </w:tc>
        <w:tc>
          <w:tcPr>
            <w:tcW w:w="1170" w:type="dxa"/>
            <w:shd w:val="clear" w:color="auto" w:fill="auto"/>
            <w:tcMar>
              <w:left w:w="105" w:type="dxa"/>
              <w:right w:w="105" w:type="dxa"/>
            </w:tcMar>
            <w:vAlign w:val="center"/>
          </w:tcPr>
          <w:p w14:paraId="311463D3" w14:textId="77777777" w:rsidR="00235015" w:rsidRPr="004F575B" w:rsidRDefault="00235015">
            <w:pPr>
              <w:jc w:val="center"/>
              <w:rPr>
                <w:rFonts w:ascii="Times New Roman" w:eastAsia="方正仿宋_GBK" w:hAnsi="Times New Roman" w:cs="Times New Roman"/>
                <w:sz w:val="20"/>
                <w:szCs w:val="20"/>
              </w:rPr>
            </w:pPr>
          </w:p>
        </w:tc>
        <w:tc>
          <w:tcPr>
            <w:tcW w:w="1170" w:type="dxa"/>
            <w:shd w:val="clear" w:color="auto" w:fill="auto"/>
            <w:tcMar>
              <w:left w:w="105" w:type="dxa"/>
              <w:right w:w="105" w:type="dxa"/>
            </w:tcMar>
            <w:vAlign w:val="center"/>
          </w:tcPr>
          <w:p w14:paraId="7DE64F8C" w14:textId="77777777" w:rsidR="00235015" w:rsidRPr="004F575B" w:rsidRDefault="00235015">
            <w:pPr>
              <w:jc w:val="center"/>
              <w:rPr>
                <w:rFonts w:ascii="Times New Roman" w:eastAsia="方正仿宋_GBK" w:hAnsi="Times New Roman" w:cs="Times New Roman"/>
                <w:sz w:val="20"/>
                <w:szCs w:val="20"/>
              </w:rPr>
            </w:pPr>
          </w:p>
        </w:tc>
        <w:tc>
          <w:tcPr>
            <w:tcW w:w="1080" w:type="dxa"/>
            <w:shd w:val="clear" w:color="auto" w:fill="auto"/>
            <w:tcMar>
              <w:left w:w="105" w:type="dxa"/>
              <w:right w:w="105" w:type="dxa"/>
            </w:tcMar>
            <w:vAlign w:val="center"/>
          </w:tcPr>
          <w:p w14:paraId="0B0709AA"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100</w:t>
            </w:r>
          </w:p>
        </w:tc>
        <w:tc>
          <w:tcPr>
            <w:tcW w:w="990" w:type="dxa"/>
            <w:shd w:val="clear" w:color="auto" w:fill="auto"/>
            <w:tcMar>
              <w:left w:w="105" w:type="dxa"/>
              <w:right w:w="105" w:type="dxa"/>
            </w:tcMar>
            <w:vAlign w:val="center"/>
          </w:tcPr>
          <w:p w14:paraId="3FEF53D5"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600</w:t>
            </w:r>
          </w:p>
        </w:tc>
        <w:tc>
          <w:tcPr>
            <w:tcW w:w="990" w:type="dxa"/>
            <w:shd w:val="clear" w:color="auto" w:fill="auto"/>
            <w:tcMar>
              <w:left w:w="105" w:type="dxa"/>
              <w:right w:w="105" w:type="dxa"/>
            </w:tcMar>
            <w:vAlign w:val="center"/>
          </w:tcPr>
          <w:p w14:paraId="1FC1187B"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1800</w:t>
            </w:r>
          </w:p>
        </w:tc>
        <w:tc>
          <w:tcPr>
            <w:tcW w:w="1080" w:type="dxa"/>
            <w:shd w:val="clear" w:color="auto" w:fill="auto"/>
            <w:tcMar>
              <w:left w:w="105" w:type="dxa"/>
              <w:right w:w="105" w:type="dxa"/>
            </w:tcMar>
            <w:vAlign w:val="center"/>
          </w:tcPr>
          <w:p w14:paraId="5242CE89"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2400</w:t>
            </w:r>
          </w:p>
        </w:tc>
        <w:tc>
          <w:tcPr>
            <w:tcW w:w="1260" w:type="dxa"/>
            <w:shd w:val="clear" w:color="auto" w:fill="auto"/>
            <w:tcMar>
              <w:left w:w="105" w:type="dxa"/>
              <w:right w:w="105" w:type="dxa"/>
            </w:tcMar>
            <w:vAlign w:val="center"/>
          </w:tcPr>
          <w:p w14:paraId="404D4911" w14:textId="77777777" w:rsidR="00235015" w:rsidRPr="004F575B" w:rsidRDefault="00000000">
            <w:pPr>
              <w:jc w:val="center"/>
              <w:rPr>
                <w:rFonts w:ascii="Times New Roman" w:eastAsia="方正仿宋_GBK" w:hAnsi="Times New Roman" w:cs="Times New Roman"/>
                <w:sz w:val="20"/>
                <w:szCs w:val="20"/>
              </w:rPr>
            </w:pPr>
            <w:r w:rsidRPr="004F575B">
              <w:rPr>
                <w:rFonts w:ascii="Times New Roman" w:eastAsia="方正仿宋_GBK" w:hAnsi="Times New Roman" w:cs="Times New Roman"/>
                <w:sz w:val="20"/>
                <w:szCs w:val="20"/>
              </w:rPr>
              <w:t>3000</w:t>
            </w:r>
          </w:p>
        </w:tc>
      </w:tr>
    </w:tbl>
    <w:p w14:paraId="0EB28373" w14:textId="77777777" w:rsidR="00235015" w:rsidRDefault="00235015">
      <w:pPr>
        <w:rPr>
          <w:rFonts w:ascii="仿宋" w:eastAsia="仿宋" w:hAnsi="仿宋" w:cs="仿宋" w:hint="eastAsia"/>
          <w:b/>
          <w:bCs/>
          <w:sz w:val="24"/>
          <w:szCs w:val="32"/>
        </w:rPr>
      </w:pPr>
    </w:p>
    <w:p w14:paraId="65F99488" w14:textId="77777777" w:rsidR="00235015" w:rsidRDefault="00235015"/>
    <w:sectPr w:rsidR="00235015" w:rsidSect="00D71A3E">
      <w:headerReference w:type="even" r:id="rId7"/>
      <w:headerReference w:type="default" r:id="rId8"/>
      <w:footerReference w:type="even" r:id="rId9"/>
      <w:footerReference w:type="default" r:id="rId10"/>
      <w:headerReference w:type="first" r:id="rId11"/>
      <w:footerReference w:type="first" r:id="rId12"/>
      <w:pgSz w:w="16838" w:h="11906" w:orient="landscape"/>
      <w:pgMar w:top="2098" w:right="1531" w:bottom="1985" w:left="1531" w:header="851" w:footer="1531"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74CD4" w14:textId="77777777" w:rsidR="00A60CFC" w:rsidRDefault="00A60CFC" w:rsidP="000D566F">
      <w:r>
        <w:separator/>
      </w:r>
    </w:p>
  </w:endnote>
  <w:endnote w:type="continuationSeparator" w:id="0">
    <w:p w14:paraId="4E96444A" w14:textId="77777777" w:rsidR="00A60CFC" w:rsidRDefault="00A60CFC" w:rsidP="000D5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300093"/>
      <w:docPartObj>
        <w:docPartGallery w:val="Page Numbers (Bottom of Page)"/>
        <w:docPartUnique/>
      </w:docPartObj>
    </w:sdtPr>
    <w:sdtEndPr>
      <w:rPr>
        <w:rFonts w:ascii="Times New Roman" w:hAnsi="Times New Roman" w:cs="Times New Roman"/>
        <w:sz w:val="28"/>
        <w:szCs w:val="28"/>
      </w:rPr>
    </w:sdtEndPr>
    <w:sdtContent>
      <w:p w14:paraId="609FA42F" w14:textId="149A1BAC" w:rsidR="00C77EA8" w:rsidRPr="00C77EA8" w:rsidRDefault="00C77EA8" w:rsidP="00C77EA8">
        <w:pPr>
          <w:pStyle w:val="a6"/>
          <w:jc w:val="right"/>
          <w:rPr>
            <w:rFonts w:ascii="Times New Roman" w:hAnsi="Times New Roman" w:cs="Times New Roman"/>
            <w:sz w:val="28"/>
            <w:szCs w:val="28"/>
          </w:rPr>
        </w:pPr>
        <w:r w:rsidRPr="00C77EA8">
          <w:rPr>
            <w:rFonts w:ascii="Times New Roman" w:hAnsi="Times New Roman" w:cs="Times New Roman"/>
            <w:sz w:val="28"/>
            <w:szCs w:val="28"/>
          </w:rPr>
          <w:fldChar w:fldCharType="begin"/>
        </w:r>
        <w:r w:rsidRPr="00C77EA8">
          <w:rPr>
            <w:rFonts w:ascii="Times New Roman" w:hAnsi="Times New Roman" w:cs="Times New Roman"/>
            <w:sz w:val="28"/>
            <w:szCs w:val="28"/>
          </w:rPr>
          <w:instrText>PAGE   \* MERGEFORMAT</w:instrText>
        </w:r>
        <w:r w:rsidRPr="00C77EA8">
          <w:rPr>
            <w:rFonts w:ascii="Times New Roman" w:hAnsi="Times New Roman" w:cs="Times New Roman"/>
            <w:sz w:val="28"/>
            <w:szCs w:val="28"/>
          </w:rPr>
          <w:fldChar w:fldCharType="separate"/>
        </w:r>
        <w:r w:rsidRPr="00C77EA8">
          <w:rPr>
            <w:rFonts w:ascii="Times New Roman" w:hAnsi="Times New Roman" w:cs="Times New Roman"/>
            <w:sz w:val="28"/>
            <w:szCs w:val="28"/>
            <w:lang w:val="zh-CN"/>
          </w:rPr>
          <w:t>2</w:t>
        </w:r>
        <w:r w:rsidRPr="00C77EA8">
          <w:rPr>
            <w:rFonts w:ascii="Times New Roman" w:hAnsi="Times New Roman" w:cs="Times New Roman"/>
            <w:sz w:val="28"/>
            <w:szCs w:val="28"/>
          </w:rPr>
          <w:fldChar w:fldCharType="end"/>
        </w:r>
      </w:p>
    </w:sdtContent>
  </w:sdt>
  <w:p w14:paraId="32B1A48F" w14:textId="77777777" w:rsidR="00C77EA8" w:rsidRDefault="00C77EA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294564"/>
      <w:docPartObj>
        <w:docPartGallery w:val="Page Numbers (Bottom of Page)"/>
        <w:docPartUnique/>
      </w:docPartObj>
    </w:sdtPr>
    <w:sdtEndPr>
      <w:rPr>
        <w:rFonts w:ascii="Times New Roman" w:hAnsi="Times New Roman" w:cs="Times New Roman"/>
        <w:sz w:val="28"/>
        <w:szCs w:val="28"/>
      </w:rPr>
    </w:sdtEndPr>
    <w:sdtContent>
      <w:p w14:paraId="4C5C83CA" w14:textId="16B8F2CE" w:rsidR="00C77EA8" w:rsidRPr="00D71A3E" w:rsidRDefault="00C77EA8">
        <w:pPr>
          <w:pStyle w:val="a6"/>
          <w:rPr>
            <w:rFonts w:ascii="Times New Roman" w:hAnsi="Times New Roman" w:cs="Times New Roman"/>
            <w:sz w:val="28"/>
            <w:szCs w:val="28"/>
          </w:rPr>
        </w:pPr>
        <w:r w:rsidRPr="00D71A3E">
          <w:rPr>
            <w:rFonts w:ascii="Times New Roman" w:hAnsi="Times New Roman" w:cs="Times New Roman"/>
            <w:sz w:val="28"/>
            <w:szCs w:val="28"/>
          </w:rPr>
          <w:fldChar w:fldCharType="begin"/>
        </w:r>
        <w:r w:rsidRPr="00D71A3E">
          <w:rPr>
            <w:rFonts w:ascii="Times New Roman" w:hAnsi="Times New Roman" w:cs="Times New Roman"/>
            <w:sz w:val="28"/>
            <w:szCs w:val="28"/>
          </w:rPr>
          <w:instrText>PAGE   \* MERGEFORMAT</w:instrText>
        </w:r>
        <w:r w:rsidRPr="00D71A3E">
          <w:rPr>
            <w:rFonts w:ascii="Times New Roman" w:hAnsi="Times New Roman" w:cs="Times New Roman"/>
            <w:sz w:val="28"/>
            <w:szCs w:val="28"/>
          </w:rPr>
          <w:fldChar w:fldCharType="separate"/>
        </w:r>
        <w:r w:rsidRPr="00D71A3E">
          <w:rPr>
            <w:rFonts w:ascii="Times New Roman" w:hAnsi="Times New Roman" w:cs="Times New Roman"/>
            <w:sz w:val="28"/>
            <w:szCs w:val="28"/>
            <w:lang w:val="zh-CN"/>
          </w:rPr>
          <w:t>2</w:t>
        </w:r>
        <w:r w:rsidRPr="00D71A3E">
          <w:rPr>
            <w:rFonts w:ascii="Times New Roman" w:hAnsi="Times New Roman" w:cs="Times New Roman"/>
            <w:sz w:val="28"/>
            <w:szCs w:val="28"/>
          </w:rPr>
          <w:fldChar w:fldCharType="end"/>
        </w:r>
      </w:p>
    </w:sdtContent>
  </w:sdt>
  <w:p w14:paraId="5ABCBCD1" w14:textId="77777777" w:rsidR="00C77EA8" w:rsidRDefault="00C77EA8">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9D8E" w14:textId="77777777" w:rsidR="00D71A3E" w:rsidRDefault="00D71A3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E216D" w14:textId="77777777" w:rsidR="00A60CFC" w:rsidRDefault="00A60CFC" w:rsidP="000D566F">
      <w:r>
        <w:separator/>
      </w:r>
    </w:p>
  </w:footnote>
  <w:footnote w:type="continuationSeparator" w:id="0">
    <w:p w14:paraId="6061B46B" w14:textId="77777777" w:rsidR="00A60CFC" w:rsidRDefault="00A60CFC" w:rsidP="000D5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0644A" w14:textId="77777777" w:rsidR="00D71A3E" w:rsidRDefault="00D71A3E">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2BC7B" w14:textId="77777777" w:rsidR="00D71A3E" w:rsidRDefault="00D71A3E">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D8D53" w14:textId="77777777" w:rsidR="00D71A3E" w:rsidRDefault="00D71A3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4AF0"/>
    <w:multiLevelType w:val="multilevel"/>
    <w:tmpl w:val="01984AF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D586C20"/>
    <w:multiLevelType w:val="multilevel"/>
    <w:tmpl w:val="1D586C20"/>
    <w:lvl w:ilvl="0">
      <w:numFmt w:val="bullet"/>
      <w:lvlText w:val="•"/>
      <w:lvlJc w:val="left"/>
      <w:pPr>
        <w:ind w:left="720" w:hanging="360"/>
      </w:pPr>
      <w:rPr>
        <w:rFonts w:hint="default"/>
        <w:lang w:val="en-US"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51629706">
    <w:abstractNumId w:val="0"/>
  </w:num>
  <w:num w:numId="2" w16cid:durableId="2023240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5015"/>
    <w:rsid w:val="000D566F"/>
    <w:rsid w:val="00235015"/>
    <w:rsid w:val="00263B60"/>
    <w:rsid w:val="00302C0B"/>
    <w:rsid w:val="004F575B"/>
    <w:rsid w:val="00762BF8"/>
    <w:rsid w:val="0097261E"/>
    <w:rsid w:val="009C1F0D"/>
    <w:rsid w:val="00A60CFC"/>
    <w:rsid w:val="00A63779"/>
    <w:rsid w:val="00C77EA8"/>
    <w:rsid w:val="00D71A3E"/>
    <w:rsid w:val="00E748C3"/>
    <w:rsid w:val="00F73420"/>
    <w:rsid w:val="4FA53084"/>
    <w:rsid w:val="6C2538D0"/>
    <w:rsid w:val="709D2E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D4EC2"/>
  <w15:docId w15:val="{DC041068-89C6-4943-9602-B20D9C058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paragraph" w:customStyle="1" w:styleId="10">
    <w:name w:val="列表段落1"/>
    <w:basedOn w:val="a"/>
    <w:pPr>
      <w:ind w:left="720" w:hanging="360"/>
    </w:pPr>
    <w:rPr>
      <w:rFonts w:ascii="Arial" w:eastAsia="宋体" w:hAnsi="Arial" w:cs="Times New Roman"/>
      <w:kern w:val="0"/>
      <w:sz w:val="22"/>
      <w:szCs w:val="22"/>
    </w:rPr>
  </w:style>
  <w:style w:type="character" w:customStyle="1" w:styleId="normaltextrun">
    <w:name w:val="normaltextrun"/>
    <w:basedOn w:val="a0"/>
    <w:autoRedefine/>
    <w:qFormat/>
  </w:style>
  <w:style w:type="paragraph" w:styleId="a4">
    <w:name w:val="header"/>
    <w:basedOn w:val="a"/>
    <w:link w:val="a5"/>
    <w:rsid w:val="000D566F"/>
    <w:pPr>
      <w:tabs>
        <w:tab w:val="center" w:pos="4153"/>
        <w:tab w:val="right" w:pos="8306"/>
      </w:tabs>
      <w:snapToGrid w:val="0"/>
      <w:jc w:val="center"/>
    </w:pPr>
    <w:rPr>
      <w:sz w:val="18"/>
      <w:szCs w:val="18"/>
    </w:rPr>
  </w:style>
  <w:style w:type="character" w:customStyle="1" w:styleId="a5">
    <w:name w:val="页眉 字符"/>
    <w:basedOn w:val="a0"/>
    <w:link w:val="a4"/>
    <w:rsid w:val="000D566F"/>
    <w:rPr>
      <w:rFonts w:asciiTheme="minorHAnsi" w:eastAsiaTheme="minorEastAsia" w:hAnsiTheme="minorHAnsi" w:cstheme="minorBidi"/>
      <w:kern w:val="2"/>
      <w:sz w:val="18"/>
      <w:szCs w:val="18"/>
    </w:rPr>
  </w:style>
  <w:style w:type="paragraph" w:styleId="a6">
    <w:name w:val="footer"/>
    <w:basedOn w:val="a"/>
    <w:link w:val="a7"/>
    <w:uiPriority w:val="99"/>
    <w:rsid w:val="000D566F"/>
    <w:pPr>
      <w:tabs>
        <w:tab w:val="center" w:pos="4153"/>
        <w:tab w:val="right" w:pos="8306"/>
      </w:tabs>
      <w:snapToGrid w:val="0"/>
      <w:jc w:val="left"/>
    </w:pPr>
    <w:rPr>
      <w:sz w:val="18"/>
      <w:szCs w:val="18"/>
    </w:rPr>
  </w:style>
  <w:style w:type="character" w:customStyle="1" w:styleId="a7">
    <w:name w:val="页脚 字符"/>
    <w:basedOn w:val="a0"/>
    <w:link w:val="a6"/>
    <w:uiPriority w:val="99"/>
    <w:rsid w:val="000D566F"/>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12</Pages>
  <Words>2637</Words>
  <Characters>2875</Characters>
  <Application>Microsoft Office Word</Application>
  <DocSecurity>0</DocSecurity>
  <Lines>479</Lines>
  <Paragraphs>211</Paragraphs>
  <ScaleCrop>false</ScaleCrop>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ZhouZiyin</cp:lastModifiedBy>
  <cp:revision>6</cp:revision>
  <dcterms:created xsi:type="dcterms:W3CDTF">2025-06-20T02:13:00Z</dcterms:created>
  <dcterms:modified xsi:type="dcterms:W3CDTF">2025-06-20T07:00:00Z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eyJoZGlkIjoiODEzNzA0NjcwZGEwMzU5YTkzOWUyYjcwMmM5MzdmM2QiLCJ1c2VySWQiOiI1MTEwNTI3NzMifQ==</vt:lpwstr>
  </property>
  <property fmtid="{D5CDD505-2E9C-101B-9397-08002B2CF9AE}" pid="4" name="ICV">
    <vt:lpwstr>AC0975D46D59444C95CAFEAB7969B4A4_12</vt:lpwstr>
  </property>
</Properties>
</file>