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2C80F">
      <w:pPr>
        <w:adjustRightInd w:val="0"/>
        <w:snapToGrid w:val="0"/>
        <w:spacing w:line="360" w:lineRule="auto"/>
        <w:jc w:val="left"/>
        <w:rPr>
          <w:rFonts w:hint="eastAsia" w:ascii="宋体" w:hAnsi="宋体" w:eastAsia="宋体" w:cs="宋体"/>
          <w:b/>
          <w:sz w:val="28"/>
          <w:szCs w:val="28"/>
          <w:highlight w:val="none"/>
        </w:rPr>
      </w:pPr>
      <w:bookmarkStart w:id="0" w:name="_Toc287620665"/>
    </w:p>
    <w:p w14:paraId="2B2C45D7">
      <w:pPr>
        <w:adjustRightInd w:val="0"/>
        <w:snapToGrid w:val="0"/>
        <w:spacing w:line="360" w:lineRule="auto"/>
        <w:jc w:val="left"/>
        <w:rPr>
          <w:rFonts w:hint="eastAsia" w:ascii="宋体" w:hAnsi="宋体" w:eastAsia="宋体" w:cs="宋体"/>
          <w:b/>
          <w:sz w:val="28"/>
          <w:szCs w:val="28"/>
          <w:highlight w:val="none"/>
        </w:rPr>
      </w:pPr>
      <w:r>
        <w:rPr>
          <w:rFonts w:hint="eastAsia" w:ascii="宋体" w:hAnsi="宋体" w:eastAsia="宋体" w:cs="宋体"/>
          <w:b/>
          <w:sz w:val="28"/>
          <w:szCs w:val="28"/>
          <w:highlight w:val="none"/>
        </w:rPr>
        <w:t>项目名称：</w:t>
      </w:r>
      <w:r>
        <w:rPr>
          <w:rFonts w:hint="eastAsia" w:ascii="宋体" w:hAnsi="宋体" w:cs="宋体"/>
          <w:b/>
          <w:sz w:val="28"/>
          <w:szCs w:val="28"/>
          <w:highlight w:val="none"/>
          <w:lang w:eastAsia="zh-CN"/>
        </w:rPr>
        <w:t>凤栖湖畔项目采购家电大礼包</w:t>
      </w:r>
      <w:r>
        <w:rPr>
          <w:rFonts w:hint="eastAsia" w:ascii="宋体" w:hAnsi="宋体" w:eastAsia="宋体" w:cs="宋体"/>
          <w:b/>
          <w:sz w:val="28"/>
          <w:szCs w:val="28"/>
          <w:highlight w:val="none"/>
        </w:rPr>
        <w:t xml:space="preserve"> </w:t>
      </w:r>
    </w:p>
    <w:p w14:paraId="3E3E630E">
      <w:pPr>
        <w:jc w:val="left"/>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sz w:val="28"/>
          <w:szCs w:val="28"/>
          <w:highlight w:val="none"/>
        </w:rPr>
        <w:t>比选编号：ZPZB-2026-013W</w:t>
      </w:r>
    </w:p>
    <w:p w14:paraId="5E909F17">
      <w:pPr>
        <w:spacing w:line="360" w:lineRule="auto"/>
        <w:jc w:val="center"/>
        <w:rPr>
          <w:rFonts w:hint="eastAsia" w:ascii="宋体" w:hAnsi="宋体" w:eastAsia="宋体" w:cs="宋体"/>
          <w:color w:val="000000" w:themeColor="text1"/>
          <w:kern w:val="0"/>
          <w:sz w:val="52"/>
          <w:szCs w:val="52"/>
          <w:highlight w:val="none"/>
          <w14:textFill>
            <w14:solidFill>
              <w14:schemeClr w14:val="tx1"/>
            </w14:solidFill>
          </w14:textFill>
        </w:rPr>
      </w:pPr>
    </w:p>
    <w:p w14:paraId="043E22D4">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37FB7E76">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6DD32295">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4384A483">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0A117827">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5F70304A">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517368DA">
      <w:pPr>
        <w:autoSpaceDE w:val="0"/>
        <w:autoSpaceDN w:val="0"/>
        <w:adjustRightInd w:val="0"/>
        <w:snapToGrid w:val="0"/>
        <w:spacing w:line="360" w:lineRule="auto"/>
        <w:jc w:val="center"/>
        <w:rPr>
          <w:rFonts w:hint="eastAsia" w:ascii="宋体" w:hAnsi="宋体" w:eastAsia="宋体" w:cs="宋体"/>
          <w:color w:val="000000" w:themeColor="text1"/>
          <w:kern w:val="0"/>
          <w:sz w:val="72"/>
          <w:szCs w:val="72"/>
          <w:highlight w:val="none"/>
          <w14:textFill>
            <w14:solidFill>
              <w14:schemeClr w14:val="tx1"/>
            </w14:solidFill>
          </w14:textFill>
        </w:rPr>
      </w:pPr>
      <w:r>
        <w:rPr>
          <w:rFonts w:hint="eastAsia" w:ascii="宋体" w:hAnsi="宋体" w:eastAsia="宋体" w:cs="宋体"/>
          <w:color w:val="000000" w:themeColor="text1"/>
          <w:kern w:val="0"/>
          <w:sz w:val="72"/>
          <w:szCs w:val="72"/>
          <w:highlight w:val="none"/>
          <w14:textFill>
            <w14:solidFill>
              <w14:schemeClr w14:val="tx1"/>
            </w14:solidFill>
          </w14:textFill>
        </w:rPr>
        <w:t xml:space="preserve"> </w:t>
      </w:r>
      <w:r>
        <w:rPr>
          <w:rFonts w:hint="eastAsia" w:ascii="宋体" w:hAnsi="宋体" w:eastAsia="宋体" w:cs="宋体"/>
          <w:b/>
          <w:bCs/>
          <w:color w:val="000000" w:themeColor="text1"/>
          <w:kern w:val="0"/>
          <w:sz w:val="72"/>
          <w:szCs w:val="72"/>
          <w:highlight w:val="none"/>
          <w14:textFill>
            <w14:solidFill>
              <w14:schemeClr w14:val="tx1"/>
            </w14:solidFill>
          </w14:textFill>
        </w:rPr>
        <w:t>比 选 文 件</w:t>
      </w:r>
    </w:p>
    <w:p w14:paraId="1397E4D0">
      <w:pPr>
        <w:autoSpaceDE w:val="0"/>
        <w:autoSpaceDN w:val="0"/>
        <w:adjustRightInd w:val="0"/>
        <w:snapToGrid w:val="0"/>
        <w:spacing w:line="360" w:lineRule="auto"/>
        <w:jc w:val="left"/>
        <w:rPr>
          <w:rFonts w:hint="eastAsia" w:ascii="宋体" w:hAnsi="宋体" w:eastAsia="宋体" w:cs="宋体"/>
          <w:color w:val="000000" w:themeColor="text1"/>
          <w:kern w:val="0"/>
          <w:sz w:val="10"/>
          <w:szCs w:val="10"/>
          <w:highlight w:val="none"/>
          <w14:textFill>
            <w14:solidFill>
              <w14:schemeClr w14:val="tx1"/>
            </w14:solidFill>
          </w14:textFill>
        </w:rPr>
      </w:pPr>
    </w:p>
    <w:p w14:paraId="266F9749">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5E916F1A">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18A7322E">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2B1FB5A3">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1DEBDB4C">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23D63F24">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7D654789">
      <w:pPr>
        <w:autoSpaceDE w:val="0"/>
        <w:autoSpaceDN w:val="0"/>
        <w:adjustRightInd w:val="0"/>
        <w:snapToGrid w:val="0"/>
        <w:spacing w:line="360" w:lineRule="auto"/>
        <w:rPr>
          <w:rFonts w:hint="eastAsia" w:ascii="宋体" w:hAnsi="宋体" w:eastAsia="宋体" w:cs="宋体"/>
          <w:color w:val="000000" w:themeColor="text1"/>
          <w:kern w:val="0"/>
          <w:sz w:val="20"/>
          <w:szCs w:val="20"/>
          <w:highlight w:val="none"/>
          <w14:textFill>
            <w14:solidFill>
              <w14:schemeClr w14:val="tx1"/>
            </w14:solidFill>
          </w14:textFill>
        </w:rPr>
      </w:pPr>
    </w:p>
    <w:p w14:paraId="28F3D0CB">
      <w:pPr>
        <w:autoSpaceDE w:val="0"/>
        <w:autoSpaceDN w:val="0"/>
        <w:adjustRightInd w:val="0"/>
        <w:snapToGrid w:val="0"/>
        <w:spacing w:line="36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250B5BE6">
      <w:pPr>
        <w:autoSpaceDE w:val="0"/>
        <w:autoSpaceDN w:val="0"/>
        <w:adjustRightInd w:val="0"/>
        <w:snapToGrid w:val="0"/>
        <w:spacing w:line="360" w:lineRule="auto"/>
        <w:rPr>
          <w:rFonts w:hint="eastAsia" w:ascii="宋体" w:hAnsi="宋体" w:eastAsia="宋体" w:cs="宋体"/>
          <w:color w:val="000000" w:themeColor="text1"/>
          <w:kern w:val="0"/>
          <w:sz w:val="20"/>
          <w:szCs w:val="20"/>
          <w:highlight w:val="none"/>
          <w14:textFill>
            <w14:solidFill>
              <w14:schemeClr w14:val="tx1"/>
            </w14:solidFill>
          </w14:textFill>
        </w:rPr>
      </w:pPr>
    </w:p>
    <w:p w14:paraId="3B51CC34">
      <w:pPr>
        <w:autoSpaceDE w:val="0"/>
        <w:autoSpaceDN w:val="0"/>
        <w:adjustRightInd w:val="0"/>
        <w:snapToGrid w:val="0"/>
        <w:spacing w:line="360" w:lineRule="auto"/>
        <w:rPr>
          <w:rFonts w:hint="eastAsia" w:ascii="宋体" w:hAnsi="宋体" w:eastAsia="宋体" w:cs="宋体"/>
          <w:color w:val="000000" w:themeColor="text1"/>
          <w:kern w:val="0"/>
          <w:sz w:val="20"/>
          <w:szCs w:val="20"/>
          <w:highlight w:val="none"/>
          <w14:textFill>
            <w14:solidFill>
              <w14:schemeClr w14:val="tx1"/>
            </w14:solidFill>
          </w14:textFill>
        </w:rPr>
      </w:pPr>
    </w:p>
    <w:p w14:paraId="187EE0E5">
      <w:pPr>
        <w:autoSpaceDE w:val="0"/>
        <w:autoSpaceDN w:val="0"/>
        <w:adjustRightInd w:val="0"/>
        <w:snapToGrid w:val="0"/>
        <w:spacing w:line="360" w:lineRule="auto"/>
        <w:rPr>
          <w:rFonts w:hint="eastAsia" w:ascii="宋体" w:hAnsi="宋体" w:eastAsia="宋体" w:cs="宋体"/>
          <w:color w:val="000000" w:themeColor="text1"/>
          <w:kern w:val="0"/>
          <w:sz w:val="20"/>
          <w:szCs w:val="20"/>
          <w:highlight w:val="none"/>
          <w14:textFill>
            <w14:solidFill>
              <w14:schemeClr w14:val="tx1"/>
            </w14:solidFill>
          </w14:textFill>
        </w:rPr>
      </w:pPr>
    </w:p>
    <w:p w14:paraId="24927307">
      <w:pPr>
        <w:tabs>
          <w:tab w:val="left" w:pos="6219"/>
        </w:tabs>
        <w:autoSpaceDE w:val="0"/>
        <w:autoSpaceDN w:val="0"/>
        <w:adjustRightInd w:val="0"/>
        <w:snapToGrid w:val="0"/>
        <w:spacing w:line="360" w:lineRule="auto"/>
        <w:jc w:val="center"/>
        <w:rPr>
          <w:rFonts w:hint="eastAsia" w:ascii="宋体" w:hAnsi="宋体" w:eastAsia="宋体" w:cs="宋体"/>
          <w:b/>
          <w:color w:val="000000" w:themeColor="text1"/>
          <w:kern w:val="0"/>
          <w:sz w:val="28"/>
          <w:szCs w:val="28"/>
          <w:highlight w:val="none"/>
          <w14:textFill>
            <w14:solidFill>
              <w14:schemeClr w14:val="tx1"/>
            </w14:solidFill>
          </w14:textFill>
        </w:rPr>
      </w:pPr>
      <w:r>
        <w:rPr>
          <w:rFonts w:hint="eastAsia" w:ascii="宋体" w:hAnsi="宋体" w:eastAsia="宋体" w:cs="宋体"/>
          <w:b/>
          <w:color w:val="000000" w:themeColor="text1"/>
          <w:kern w:val="0"/>
          <w:sz w:val="28"/>
          <w:szCs w:val="28"/>
          <w:highlight w:val="none"/>
          <w14:textFill>
            <w14:solidFill>
              <w14:schemeClr w14:val="tx1"/>
            </w14:solidFill>
          </w14:textFill>
        </w:rPr>
        <w:t>比选人：</w:t>
      </w:r>
      <w:r>
        <w:rPr>
          <w:rFonts w:hint="eastAsia" w:ascii="宋体" w:hAnsi="宋体" w:cs="宋体"/>
          <w:b/>
          <w:color w:val="000000" w:themeColor="text1"/>
          <w:sz w:val="28"/>
          <w:szCs w:val="28"/>
          <w:highlight w:val="none"/>
          <w:u w:val="single"/>
          <w:lang w:eastAsia="zh-CN"/>
          <w14:textFill>
            <w14:solidFill>
              <w14:schemeClr w14:val="tx1"/>
            </w14:solidFill>
          </w14:textFill>
        </w:rPr>
        <w:t>重庆科学城高新置业有限公司</w:t>
      </w:r>
      <w:r>
        <w:rPr>
          <w:rFonts w:hint="eastAsia" w:ascii="宋体" w:hAnsi="宋体" w:eastAsia="宋体" w:cs="宋体"/>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b/>
          <w:color w:val="000000" w:themeColor="text1"/>
          <w:kern w:val="0"/>
          <w:sz w:val="28"/>
          <w:szCs w:val="28"/>
          <w:highlight w:val="none"/>
          <w14:textFill>
            <w14:solidFill>
              <w14:schemeClr w14:val="tx1"/>
            </w14:solidFill>
          </w14:textFill>
        </w:rPr>
        <w:t>（盖单位法人章）</w:t>
      </w:r>
    </w:p>
    <w:p w14:paraId="2DC4ED95">
      <w:pPr>
        <w:tabs>
          <w:tab w:val="left" w:pos="6252"/>
        </w:tabs>
        <w:autoSpaceDE w:val="0"/>
        <w:autoSpaceDN w:val="0"/>
        <w:adjustRightInd w:val="0"/>
        <w:snapToGrid w:val="0"/>
        <w:spacing w:line="360" w:lineRule="auto"/>
        <w:jc w:val="center"/>
        <w:rPr>
          <w:rFonts w:hint="eastAsia" w:ascii="宋体" w:hAnsi="宋体" w:eastAsia="宋体" w:cs="宋体"/>
          <w:b/>
          <w:color w:val="000000" w:themeColor="text1"/>
          <w:kern w:val="0"/>
          <w:sz w:val="28"/>
          <w:szCs w:val="28"/>
          <w:highlight w:val="none"/>
          <w14:textFill>
            <w14:solidFill>
              <w14:schemeClr w14:val="tx1"/>
            </w14:solidFill>
          </w14:textFill>
        </w:rPr>
      </w:pPr>
      <w:r>
        <w:rPr>
          <w:rFonts w:hint="eastAsia" w:ascii="宋体" w:hAnsi="宋体" w:eastAsia="宋体" w:cs="宋体"/>
          <w:b/>
          <w:color w:val="000000" w:themeColor="text1"/>
          <w:kern w:val="0"/>
          <w:sz w:val="28"/>
          <w:szCs w:val="28"/>
          <w:highlight w:val="none"/>
          <w14:textFill>
            <w14:solidFill>
              <w14:schemeClr w14:val="tx1"/>
            </w14:solidFill>
          </w14:textFill>
        </w:rPr>
        <w:t>比选代理机构：</w:t>
      </w:r>
      <w:r>
        <w:rPr>
          <w:rFonts w:hint="eastAsia" w:ascii="宋体" w:hAnsi="宋体" w:eastAsia="宋体" w:cs="宋体"/>
          <w:b/>
          <w:color w:val="000000" w:themeColor="text1"/>
          <w:kern w:val="0"/>
          <w:sz w:val="28"/>
          <w:szCs w:val="28"/>
          <w:highlight w:val="none"/>
          <w:u w:val="single"/>
          <w14:textFill>
            <w14:solidFill>
              <w14:schemeClr w14:val="tx1"/>
            </w14:solidFill>
          </w14:textFill>
        </w:rPr>
        <w:t>重庆智沛工程技术有限公司</w:t>
      </w:r>
      <w:r>
        <w:rPr>
          <w:rFonts w:hint="eastAsia" w:ascii="宋体" w:hAnsi="宋体" w:eastAsia="宋体" w:cs="宋体"/>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b/>
          <w:color w:val="000000" w:themeColor="text1"/>
          <w:kern w:val="0"/>
          <w:sz w:val="28"/>
          <w:szCs w:val="28"/>
          <w:highlight w:val="none"/>
          <w14:textFill>
            <w14:solidFill>
              <w14:schemeClr w14:val="tx1"/>
            </w14:solidFill>
          </w14:textFill>
        </w:rPr>
        <w:t>（盖单位法人章）</w:t>
      </w:r>
    </w:p>
    <w:p w14:paraId="66B15D6C">
      <w:pPr>
        <w:autoSpaceDE w:val="0"/>
        <w:autoSpaceDN w:val="0"/>
        <w:adjustRightInd w:val="0"/>
        <w:snapToGrid w:val="0"/>
        <w:spacing w:line="360" w:lineRule="auto"/>
        <w:jc w:val="center"/>
        <w:rPr>
          <w:rFonts w:hint="eastAsia" w:ascii="宋体" w:hAnsi="宋体" w:eastAsia="宋体" w:cs="宋体"/>
          <w:b/>
          <w:color w:val="000000" w:themeColor="text1"/>
          <w:kern w:val="0"/>
          <w:sz w:val="20"/>
          <w:szCs w:val="20"/>
          <w:highlight w:val="none"/>
          <w14:textFill>
            <w14:solidFill>
              <w14:schemeClr w14:val="tx1"/>
            </w14:solidFill>
          </w14:textFill>
        </w:rPr>
      </w:pPr>
    </w:p>
    <w:p w14:paraId="40A40D2F">
      <w:pPr>
        <w:autoSpaceDE w:val="0"/>
        <w:autoSpaceDN w:val="0"/>
        <w:adjustRightInd w:val="0"/>
        <w:snapToGrid w:val="0"/>
        <w:spacing w:line="360" w:lineRule="auto"/>
        <w:rPr>
          <w:rFonts w:hint="eastAsia" w:ascii="宋体" w:hAnsi="宋体" w:eastAsia="宋体" w:cs="宋体"/>
          <w:b/>
          <w:color w:val="000000" w:themeColor="text1"/>
          <w:kern w:val="0"/>
          <w:sz w:val="20"/>
          <w:szCs w:val="20"/>
          <w:highlight w:val="none"/>
          <w14:textFill>
            <w14:solidFill>
              <w14:schemeClr w14:val="tx1"/>
            </w14:solidFill>
          </w14:textFill>
        </w:rPr>
      </w:pPr>
    </w:p>
    <w:p w14:paraId="1FDC1316">
      <w:pPr>
        <w:tabs>
          <w:tab w:val="left" w:pos="6252"/>
        </w:tabs>
        <w:autoSpaceDE w:val="0"/>
        <w:autoSpaceDN w:val="0"/>
        <w:adjustRightInd w:val="0"/>
        <w:snapToGrid w:val="0"/>
        <w:spacing w:line="360" w:lineRule="auto"/>
        <w:jc w:val="center"/>
        <w:rPr>
          <w:rFonts w:hint="eastAsia" w:ascii="宋体" w:hAnsi="宋体" w:eastAsia="宋体" w:cs="宋体"/>
          <w:bCs/>
          <w:color w:val="000000" w:themeColor="text1"/>
          <w:kern w:val="0"/>
          <w:sz w:val="28"/>
          <w:szCs w:val="28"/>
          <w:highlight w:val="none"/>
          <w14:textFill>
            <w14:solidFill>
              <w14:schemeClr w14:val="tx1"/>
            </w14:solidFill>
          </w14:textFill>
        </w:rPr>
      </w:pPr>
      <w:bookmarkStart w:id="1" w:name="_Toc509218549"/>
      <w:bookmarkStart w:id="2" w:name="_Toc13210649"/>
      <w:bookmarkStart w:id="3" w:name="_Toc536796736"/>
      <w:bookmarkStart w:id="4" w:name="_Toc536621766"/>
      <w:bookmarkStart w:id="5" w:name="_Toc536797277"/>
      <w:r>
        <w:rPr>
          <w:rFonts w:hint="eastAsia" w:ascii="宋体" w:hAnsi="宋体" w:eastAsia="宋体" w:cs="宋体"/>
          <w:b/>
          <w:color w:val="000000" w:themeColor="text1"/>
          <w:kern w:val="0"/>
          <w:sz w:val="28"/>
          <w:szCs w:val="28"/>
          <w:highlight w:val="none"/>
          <w:u w:val="single"/>
          <w14:textFill>
            <w14:solidFill>
              <w14:schemeClr w14:val="tx1"/>
            </w14:solidFill>
          </w14:textFill>
        </w:rPr>
        <w:t>202</w:t>
      </w:r>
      <w:r>
        <w:rPr>
          <w:rFonts w:hint="eastAsia" w:ascii="宋体" w:hAnsi="宋体" w:cs="宋体"/>
          <w:b/>
          <w:color w:val="000000" w:themeColor="text1"/>
          <w:kern w:val="0"/>
          <w:sz w:val="28"/>
          <w:szCs w:val="28"/>
          <w:highlight w:val="none"/>
          <w:u w:val="single"/>
          <w:lang w:val="en-US" w:eastAsia="zh-CN"/>
          <w14:textFill>
            <w14:solidFill>
              <w14:schemeClr w14:val="tx1"/>
            </w14:solidFill>
          </w14:textFill>
        </w:rPr>
        <w:t>6</w:t>
      </w:r>
      <w:r>
        <w:rPr>
          <w:rFonts w:hint="eastAsia" w:ascii="宋体" w:hAnsi="宋体" w:eastAsia="宋体" w:cs="宋体"/>
          <w:b/>
          <w:color w:val="000000" w:themeColor="text1"/>
          <w:kern w:val="0"/>
          <w:sz w:val="28"/>
          <w:szCs w:val="28"/>
          <w:highlight w:val="none"/>
          <w14:textFill>
            <w14:solidFill>
              <w14:schemeClr w14:val="tx1"/>
            </w14:solidFill>
          </w14:textFill>
        </w:rPr>
        <w:t>年</w:t>
      </w:r>
      <w:r>
        <w:rPr>
          <w:rFonts w:hint="eastAsia" w:ascii="宋体" w:hAnsi="宋体" w:eastAsia="宋体" w:cs="宋体"/>
          <w:b/>
          <w:color w:val="000000" w:themeColor="text1"/>
          <w:kern w:val="0"/>
          <w:sz w:val="28"/>
          <w:szCs w:val="28"/>
          <w:highlight w:val="none"/>
          <w:u w:val="single"/>
          <w14:textFill>
            <w14:solidFill>
              <w14:schemeClr w14:val="tx1"/>
            </w14:solidFill>
          </w14:textFill>
        </w:rPr>
        <w:t xml:space="preserve"> </w:t>
      </w:r>
      <w:r>
        <w:rPr>
          <w:rFonts w:hint="eastAsia" w:ascii="宋体" w:hAnsi="宋体" w:cs="宋体"/>
          <w:b/>
          <w:color w:val="000000" w:themeColor="text1"/>
          <w:kern w:val="0"/>
          <w:sz w:val="28"/>
          <w:szCs w:val="28"/>
          <w:highlight w:val="none"/>
          <w:u w:val="single"/>
          <w:lang w:val="en-US" w:eastAsia="zh-CN"/>
          <w14:textFill>
            <w14:solidFill>
              <w14:schemeClr w14:val="tx1"/>
            </w14:solidFill>
          </w14:textFill>
        </w:rPr>
        <w:t>8</w:t>
      </w:r>
      <w:r>
        <w:rPr>
          <w:rFonts w:hint="eastAsia" w:ascii="宋体" w:hAnsi="宋体" w:eastAsia="宋体" w:cs="宋体"/>
          <w:b/>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b/>
          <w:color w:val="000000" w:themeColor="text1"/>
          <w:kern w:val="0"/>
          <w:sz w:val="28"/>
          <w:szCs w:val="28"/>
          <w:highlight w:val="none"/>
          <w14:textFill>
            <w14:solidFill>
              <w14:schemeClr w14:val="tx1"/>
            </w14:solidFill>
          </w14:textFill>
        </w:rPr>
        <w:t>月</w:t>
      </w:r>
      <w:bookmarkEnd w:id="1"/>
      <w:bookmarkEnd w:id="2"/>
      <w:bookmarkEnd w:id="3"/>
      <w:bookmarkEnd w:id="4"/>
      <w:bookmarkEnd w:id="5"/>
    </w:p>
    <w:p w14:paraId="3391FBE4">
      <w:pPr>
        <w:pStyle w:val="2"/>
        <w:jc w:val="center"/>
        <w:rPr>
          <w:rFonts w:hint="eastAsia" w:ascii="宋体" w:hAnsi="宋体" w:eastAsia="宋体" w:cs="宋体"/>
          <w:color w:val="000000" w:themeColor="text1"/>
          <w:kern w:val="0"/>
          <w:sz w:val="24"/>
          <w:highlight w:val="none"/>
          <w14:textFill>
            <w14:solidFill>
              <w14:schemeClr w14:val="tx1"/>
            </w14:solidFill>
          </w14:textFill>
        </w:rPr>
        <w:sectPr>
          <w:headerReference r:id="rId3" w:type="default"/>
          <w:pgSz w:w="11907" w:h="16840"/>
          <w:pgMar w:top="1304" w:right="1134" w:bottom="1304" w:left="1304" w:header="851" w:footer="992" w:gutter="0"/>
          <w:pgNumType w:fmt="decimal" w:start="1"/>
          <w:cols w:space="720" w:num="1"/>
          <w:docGrid w:linePitch="312" w:charSpace="0"/>
        </w:sectPr>
      </w:pPr>
    </w:p>
    <w:p w14:paraId="0951F12B">
      <w:pPr>
        <w:pStyle w:val="124"/>
        <w:jc w:val="center"/>
        <w:rPr>
          <w:rFonts w:hint="eastAsia" w:ascii="宋体" w:hAnsi="宋体" w:eastAsia="宋体" w:cs="宋体"/>
          <w:color w:val="000000" w:themeColor="text1"/>
          <w:sz w:val="44"/>
          <w:szCs w:val="44"/>
          <w:highlight w:val="none"/>
          <w14:textFill>
            <w14:solidFill>
              <w14:schemeClr w14:val="tx1"/>
            </w14:solidFill>
          </w14:textFill>
        </w:rPr>
      </w:pPr>
      <w:bookmarkStart w:id="6" w:name="_Toc5767"/>
      <w:bookmarkStart w:id="7" w:name="_Toc28843"/>
      <w:r>
        <w:rPr>
          <w:rFonts w:hint="eastAsia" w:ascii="宋体" w:hAnsi="宋体" w:eastAsia="宋体" w:cs="宋体"/>
          <w:color w:val="000000" w:themeColor="text1"/>
          <w:sz w:val="44"/>
          <w:szCs w:val="44"/>
          <w:highlight w:val="none"/>
          <w:lang w:val="zh-CN"/>
          <w14:textFill>
            <w14:solidFill>
              <w14:schemeClr w14:val="tx1"/>
            </w14:solidFill>
          </w14:textFill>
        </w:rPr>
        <w:t>目 录</w:t>
      </w:r>
      <w:bookmarkEnd w:id="6"/>
      <w:bookmarkEnd w:id="7"/>
    </w:p>
    <w:p w14:paraId="52866E17">
      <w:pPr>
        <w:pStyle w:val="31"/>
        <w:tabs>
          <w:tab w:val="right" w:leader="dot" w:pos="9469"/>
        </w:tabs>
        <w:rPr>
          <w:highlight w:val="none"/>
        </w:rPr>
      </w:pPr>
      <w:r>
        <w:rPr>
          <w:rFonts w:hint="eastAsia" w:ascii="宋体" w:hAnsi="宋体" w:eastAsia="宋体" w:cs="宋体"/>
          <w:color w:val="000000" w:themeColor="text1"/>
          <w:sz w:val="28"/>
          <w:szCs w:val="28"/>
          <w:highlight w:val="none"/>
          <w14:textFill>
            <w14:solidFill>
              <w14:schemeClr w14:val="tx1"/>
            </w14:solidFill>
          </w14:textFill>
        </w:rPr>
        <w:fldChar w:fldCharType="begin"/>
      </w:r>
      <w:r>
        <w:rPr>
          <w:rFonts w:hint="eastAsia" w:ascii="宋体" w:hAnsi="宋体" w:eastAsia="宋体" w:cs="宋体"/>
          <w:color w:val="000000" w:themeColor="text1"/>
          <w:sz w:val="28"/>
          <w:szCs w:val="28"/>
          <w:highlight w:val="none"/>
          <w14:textFill>
            <w14:solidFill>
              <w14:schemeClr w14:val="tx1"/>
            </w14:solidFill>
          </w14:textFill>
        </w:rPr>
        <w:instrText xml:space="preserve">TOC \o "1-1" \h \u </w:instrText>
      </w:r>
      <w:r>
        <w:rPr>
          <w:rFonts w:hint="eastAsia" w:ascii="宋体" w:hAnsi="宋体" w:eastAsia="宋体" w:cs="宋体"/>
          <w:color w:val="000000" w:themeColor="text1"/>
          <w:sz w:val="28"/>
          <w:szCs w:val="28"/>
          <w:highlight w:val="none"/>
          <w14:textFill>
            <w14:solidFill>
              <w14:schemeClr w14:val="tx1"/>
            </w14:solidFill>
          </w14:textFill>
        </w:rPr>
        <w:fldChar w:fldCharType="separate"/>
      </w:r>
      <w:r>
        <w:rPr>
          <w:rFonts w:hint="eastAsia" w:ascii="宋体" w:hAnsi="宋体" w:eastAsia="宋体" w:cs="宋体"/>
          <w:color w:val="000000" w:themeColor="text1"/>
          <w:szCs w:val="28"/>
          <w:highlight w:val="none"/>
          <w14:textFill>
            <w14:solidFill>
              <w14:schemeClr w14:val="tx1"/>
            </w14:solidFill>
          </w14:textFill>
        </w:rPr>
        <w:fldChar w:fldCharType="begin"/>
      </w:r>
      <w:r>
        <w:rPr>
          <w:rFonts w:hint="eastAsia" w:ascii="宋体" w:hAnsi="宋体" w:eastAsia="宋体" w:cs="宋体"/>
          <w:szCs w:val="28"/>
          <w:highlight w:val="none"/>
        </w:rPr>
        <w:instrText xml:space="preserve"> HYPERLINK \l _Toc3032 </w:instrText>
      </w:r>
      <w:r>
        <w:rPr>
          <w:rFonts w:hint="eastAsia" w:ascii="宋体" w:hAnsi="宋体" w:eastAsia="宋体" w:cs="宋体"/>
          <w:szCs w:val="28"/>
          <w:highlight w:val="none"/>
        </w:rPr>
        <w:fldChar w:fldCharType="separate"/>
      </w:r>
      <w:r>
        <w:rPr>
          <w:rFonts w:hint="eastAsia" w:ascii="宋体" w:hAnsi="宋体" w:eastAsia="宋体" w:cs="宋体"/>
          <w:snapToGrid w:val="0"/>
          <w:kern w:val="0"/>
          <w:highlight w:val="none"/>
        </w:rPr>
        <w:t>第一章  比选公告</w:t>
      </w:r>
      <w:r>
        <w:rPr>
          <w:highlight w:val="none"/>
        </w:rPr>
        <w:tab/>
      </w:r>
      <w:r>
        <w:rPr>
          <w:highlight w:val="none"/>
        </w:rPr>
        <w:fldChar w:fldCharType="begin"/>
      </w:r>
      <w:r>
        <w:rPr>
          <w:highlight w:val="none"/>
        </w:rPr>
        <w:instrText xml:space="preserve"> PAGEREF _Toc3032 \h </w:instrText>
      </w:r>
      <w:r>
        <w:rPr>
          <w:highlight w:val="none"/>
        </w:rPr>
        <w:fldChar w:fldCharType="separate"/>
      </w:r>
      <w:r>
        <w:rPr>
          <w:highlight w:val="none"/>
        </w:rPr>
        <w:t>2</w:t>
      </w:r>
      <w:r>
        <w:rPr>
          <w:highlight w:val="none"/>
        </w:rPr>
        <w:fldChar w:fldCharType="end"/>
      </w:r>
      <w:r>
        <w:rPr>
          <w:rFonts w:hint="eastAsia" w:ascii="宋体" w:hAnsi="宋体" w:eastAsia="宋体" w:cs="宋体"/>
          <w:color w:val="000000" w:themeColor="text1"/>
          <w:szCs w:val="28"/>
          <w:highlight w:val="none"/>
          <w14:textFill>
            <w14:solidFill>
              <w14:schemeClr w14:val="tx1"/>
            </w14:solidFill>
          </w14:textFill>
        </w:rPr>
        <w:fldChar w:fldCharType="end"/>
      </w:r>
    </w:p>
    <w:p w14:paraId="5715EC19">
      <w:pPr>
        <w:pStyle w:val="31"/>
        <w:tabs>
          <w:tab w:val="right" w:leader="dot" w:pos="9469"/>
        </w:tabs>
        <w:rPr>
          <w:highlight w:val="none"/>
        </w:rPr>
      </w:pPr>
      <w:r>
        <w:rPr>
          <w:rFonts w:hint="eastAsia" w:ascii="宋体" w:hAnsi="宋体" w:eastAsia="宋体" w:cs="宋体"/>
          <w:color w:val="000000" w:themeColor="text1"/>
          <w:szCs w:val="40"/>
          <w:highlight w:val="none"/>
          <w14:textFill>
            <w14:solidFill>
              <w14:schemeClr w14:val="tx1"/>
            </w14:solidFill>
          </w14:textFill>
        </w:rPr>
        <w:fldChar w:fldCharType="begin"/>
      </w:r>
      <w:r>
        <w:rPr>
          <w:rFonts w:hint="eastAsia" w:ascii="宋体" w:hAnsi="宋体" w:eastAsia="宋体" w:cs="宋体"/>
          <w:szCs w:val="40"/>
          <w:highlight w:val="none"/>
        </w:rPr>
        <w:instrText xml:space="preserve"> HYPERLINK \l _Toc8186 </w:instrText>
      </w:r>
      <w:r>
        <w:rPr>
          <w:rFonts w:hint="eastAsia" w:ascii="宋体" w:hAnsi="宋体" w:eastAsia="宋体" w:cs="宋体"/>
          <w:szCs w:val="40"/>
          <w:highlight w:val="none"/>
        </w:rPr>
        <w:fldChar w:fldCharType="separate"/>
      </w:r>
      <w:r>
        <w:rPr>
          <w:rFonts w:hint="eastAsia" w:ascii="宋体" w:hAnsi="宋体" w:eastAsia="宋体" w:cs="宋体"/>
          <w:snapToGrid w:val="0"/>
          <w:kern w:val="0"/>
          <w:highlight w:val="none"/>
        </w:rPr>
        <w:t xml:space="preserve">第二章  </w:t>
      </w:r>
      <w:r>
        <w:rPr>
          <w:rFonts w:hint="eastAsia" w:ascii="宋体" w:hAnsi="宋体" w:cs="宋体"/>
          <w:snapToGrid w:val="0"/>
          <w:kern w:val="0"/>
          <w:highlight w:val="none"/>
          <w:lang w:eastAsia="zh-CN"/>
        </w:rPr>
        <w:t>竞标人</w:t>
      </w:r>
      <w:r>
        <w:rPr>
          <w:rFonts w:hint="eastAsia" w:ascii="宋体" w:hAnsi="宋体" w:eastAsia="宋体" w:cs="宋体"/>
          <w:snapToGrid w:val="0"/>
          <w:kern w:val="0"/>
          <w:highlight w:val="none"/>
        </w:rPr>
        <w:t>须知</w:t>
      </w:r>
      <w:r>
        <w:rPr>
          <w:highlight w:val="none"/>
        </w:rPr>
        <w:tab/>
      </w:r>
      <w:r>
        <w:rPr>
          <w:highlight w:val="none"/>
        </w:rPr>
        <w:fldChar w:fldCharType="begin"/>
      </w:r>
      <w:r>
        <w:rPr>
          <w:highlight w:val="none"/>
        </w:rPr>
        <w:instrText xml:space="preserve"> PAGEREF _Toc8186 \h </w:instrText>
      </w:r>
      <w:r>
        <w:rPr>
          <w:highlight w:val="none"/>
        </w:rPr>
        <w:fldChar w:fldCharType="separate"/>
      </w:r>
      <w:r>
        <w:rPr>
          <w:highlight w:val="none"/>
        </w:rPr>
        <w:t>4</w:t>
      </w:r>
      <w:r>
        <w:rPr>
          <w:highlight w:val="none"/>
        </w:rPr>
        <w:fldChar w:fldCharType="end"/>
      </w:r>
      <w:r>
        <w:rPr>
          <w:rFonts w:hint="eastAsia" w:ascii="宋体" w:hAnsi="宋体" w:eastAsia="宋体" w:cs="宋体"/>
          <w:color w:val="000000" w:themeColor="text1"/>
          <w:szCs w:val="40"/>
          <w:highlight w:val="none"/>
          <w14:textFill>
            <w14:solidFill>
              <w14:schemeClr w14:val="tx1"/>
            </w14:solidFill>
          </w14:textFill>
        </w:rPr>
        <w:fldChar w:fldCharType="end"/>
      </w:r>
    </w:p>
    <w:p w14:paraId="6D4C9B2B">
      <w:pPr>
        <w:pStyle w:val="31"/>
        <w:tabs>
          <w:tab w:val="right" w:leader="dot" w:pos="9469"/>
        </w:tabs>
        <w:rPr>
          <w:highlight w:val="none"/>
        </w:rPr>
      </w:pPr>
      <w:r>
        <w:rPr>
          <w:rFonts w:hint="eastAsia" w:ascii="宋体" w:hAnsi="宋体" w:eastAsia="宋体" w:cs="宋体"/>
          <w:color w:val="000000" w:themeColor="text1"/>
          <w:szCs w:val="40"/>
          <w:highlight w:val="none"/>
          <w14:textFill>
            <w14:solidFill>
              <w14:schemeClr w14:val="tx1"/>
            </w14:solidFill>
          </w14:textFill>
        </w:rPr>
        <w:fldChar w:fldCharType="begin"/>
      </w:r>
      <w:r>
        <w:rPr>
          <w:rFonts w:hint="eastAsia" w:ascii="宋体" w:hAnsi="宋体" w:eastAsia="宋体" w:cs="宋体"/>
          <w:szCs w:val="40"/>
          <w:highlight w:val="none"/>
        </w:rPr>
        <w:instrText xml:space="preserve"> HYPERLINK \l _Toc21790 </w:instrText>
      </w:r>
      <w:r>
        <w:rPr>
          <w:rFonts w:hint="eastAsia" w:ascii="宋体" w:hAnsi="宋体" w:eastAsia="宋体" w:cs="宋体"/>
          <w:szCs w:val="40"/>
          <w:highlight w:val="none"/>
        </w:rPr>
        <w:fldChar w:fldCharType="separate"/>
      </w:r>
      <w:r>
        <w:rPr>
          <w:rFonts w:hint="eastAsia" w:ascii="宋体" w:hAnsi="宋体" w:eastAsia="宋体" w:cs="宋体"/>
          <w:highlight w:val="none"/>
        </w:rPr>
        <w:t xml:space="preserve">第三章  </w:t>
      </w:r>
      <w:r>
        <w:rPr>
          <w:rFonts w:hint="eastAsia" w:ascii="宋体" w:hAnsi="宋体" w:eastAsia="宋体" w:cs="宋体"/>
          <w:highlight w:val="none"/>
          <w:lang w:eastAsia="zh-CN"/>
        </w:rPr>
        <w:t>评选</w:t>
      </w:r>
      <w:r>
        <w:rPr>
          <w:rFonts w:hint="eastAsia" w:ascii="宋体" w:hAnsi="宋体" w:eastAsia="宋体" w:cs="宋体"/>
          <w:highlight w:val="none"/>
        </w:rPr>
        <w:t>办法（经评审的</w:t>
      </w:r>
      <w:r>
        <w:rPr>
          <w:rFonts w:hint="eastAsia" w:ascii="宋体" w:hAnsi="宋体" w:cs="宋体"/>
          <w:highlight w:val="none"/>
          <w:lang w:eastAsia="zh-CN"/>
        </w:rPr>
        <w:t>最低竞标价法</w:t>
      </w:r>
      <w:r>
        <w:rPr>
          <w:rFonts w:hint="eastAsia" w:ascii="宋体" w:hAnsi="宋体" w:eastAsia="宋体" w:cs="宋体"/>
          <w:highlight w:val="none"/>
        </w:rPr>
        <w:t>）</w:t>
      </w:r>
      <w:r>
        <w:rPr>
          <w:highlight w:val="none"/>
        </w:rPr>
        <w:tab/>
      </w:r>
      <w:r>
        <w:rPr>
          <w:highlight w:val="none"/>
        </w:rPr>
        <w:fldChar w:fldCharType="begin"/>
      </w:r>
      <w:r>
        <w:rPr>
          <w:highlight w:val="none"/>
        </w:rPr>
        <w:instrText xml:space="preserve"> PAGEREF _Toc21790 \h </w:instrText>
      </w:r>
      <w:r>
        <w:rPr>
          <w:highlight w:val="none"/>
        </w:rPr>
        <w:fldChar w:fldCharType="separate"/>
      </w:r>
      <w:r>
        <w:rPr>
          <w:highlight w:val="none"/>
        </w:rPr>
        <w:t>20</w:t>
      </w:r>
      <w:r>
        <w:rPr>
          <w:highlight w:val="none"/>
        </w:rPr>
        <w:fldChar w:fldCharType="end"/>
      </w:r>
      <w:r>
        <w:rPr>
          <w:rFonts w:hint="eastAsia" w:ascii="宋体" w:hAnsi="宋体" w:eastAsia="宋体" w:cs="宋体"/>
          <w:color w:val="000000" w:themeColor="text1"/>
          <w:szCs w:val="40"/>
          <w:highlight w:val="none"/>
          <w14:textFill>
            <w14:solidFill>
              <w14:schemeClr w14:val="tx1"/>
            </w14:solidFill>
          </w14:textFill>
        </w:rPr>
        <w:fldChar w:fldCharType="end"/>
      </w:r>
    </w:p>
    <w:p w14:paraId="294A578F">
      <w:pPr>
        <w:pStyle w:val="31"/>
        <w:tabs>
          <w:tab w:val="right" w:leader="dot" w:pos="9469"/>
        </w:tabs>
        <w:rPr>
          <w:highlight w:val="none"/>
        </w:rPr>
      </w:pPr>
      <w:r>
        <w:rPr>
          <w:rFonts w:hint="eastAsia" w:ascii="宋体" w:hAnsi="宋体" w:eastAsia="宋体" w:cs="宋体"/>
          <w:color w:val="000000" w:themeColor="text1"/>
          <w:szCs w:val="40"/>
          <w:highlight w:val="none"/>
          <w14:textFill>
            <w14:solidFill>
              <w14:schemeClr w14:val="tx1"/>
            </w14:solidFill>
          </w14:textFill>
        </w:rPr>
        <w:fldChar w:fldCharType="begin"/>
      </w:r>
      <w:r>
        <w:rPr>
          <w:rFonts w:hint="eastAsia" w:ascii="宋体" w:hAnsi="宋体" w:eastAsia="宋体" w:cs="宋体"/>
          <w:szCs w:val="40"/>
          <w:highlight w:val="none"/>
        </w:rPr>
        <w:instrText xml:space="preserve"> HYPERLINK \l _Toc2312 </w:instrText>
      </w:r>
      <w:r>
        <w:rPr>
          <w:rFonts w:hint="eastAsia" w:ascii="宋体" w:hAnsi="宋体" w:eastAsia="宋体" w:cs="宋体"/>
          <w:szCs w:val="40"/>
          <w:highlight w:val="none"/>
        </w:rPr>
        <w:fldChar w:fldCharType="separate"/>
      </w:r>
      <w:r>
        <w:rPr>
          <w:rFonts w:hint="eastAsia" w:ascii="宋体" w:hAnsi="宋体" w:eastAsia="宋体" w:cs="宋体"/>
          <w:kern w:val="0"/>
          <w:highlight w:val="none"/>
        </w:rPr>
        <w:t>第四章  供货要求</w:t>
      </w:r>
      <w:r>
        <w:rPr>
          <w:highlight w:val="none"/>
        </w:rPr>
        <w:tab/>
      </w:r>
      <w:r>
        <w:rPr>
          <w:highlight w:val="none"/>
        </w:rPr>
        <w:fldChar w:fldCharType="begin"/>
      </w:r>
      <w:r>
        <w:rPr>
          <w:highlight w:val="none"/>
        </w:rPr>
        <w:instrText xml:space="preserve"> PAGEREF _Toc2312 \h </w:instrText>
      </w:r>
      <w:r>
        <w:rPr>
          <w:highlight w:val="none"/>
        </w:rPr>
        <w:fldChar w:fldCharType="separate"/>
      </w:r>
      <w:r>
        <w:rPr>
          <w:highlight w:val="none"/>
        </w:rPr>
        <w:t>28</w:t>
      </w:r>
      <w:r>
        <w:rPr>
          <w:highlight w:val="none"/>
        </w:rPr>
        <w:fldChar w:fldCharType="end"/>
      </w:r>
      <w:r>
        <w:rPr>
          <w:rFonts w:hint="eastAsia" w:ascii="宋体" w:hAnsi="宋体" w:eastAsia="宋体" w:cs="宋体"/>
          <w:color w:val="000000" w:themeColor="text1"/>
          <w:szCs w:val="40"/>
          <w:highlight w:val="none"/>
          <w14:textFill>
            <w14:solidFill>
              <w14:schemeClr w14:val="tx1"/>
            </w14:solidFill>
          </w14:textFill>
        </w:rPr>
        <w:fldChar w:fldCharType="end"/>
      </w:r>
    </w:p>
    <w:p w14:paraId="5D23B7B2">
      <w:pPr>
        <w:pStyle w:val="31"/>
        <w:tabs>
          <w:tab w:val="right" w:leader="dot" w:pos="9469"/>
        </w:tabs>
        <w:rPr>
          <w:highlight w:val="none"/>
        </w:rPr>
      </w:pPr>
      <w:r>
        <w:rPr>
          <w:rFonts w:hint="eastAsia" w:ascii="宋体" w:hAnsi="宋体" w:eastAsia="宋体" w:cs="宋体"/>
          <w:color w:val="000000" w:themeColor="text1"/>
          <w:szCs w:val="40"/>
          <w:highlight w:val="none"/>
          <w14:textFill>
            <w14:solidFill>
              <w14:schemeClr w14:val="tx1"/>
            </w14:solidFill>
          </w14:textFill>
        </w:rPr>
        <w:fldChar w:fldCharType="begin"/>
      </w:r>
      <w:r>
        <w:rPr>
          <w:rFonts w:hint="eastAsia" w:ascii="宋体" w:hAnsi="宋体" w:eastAsia="宋体" w:cs="宋体"/>
          <w:szCs w:val="40"/>
          <w:highlight w:val="none"/>
        </w:rPr>
        <w:instrText xml:space="preserve"> HYPERLINK \l _Toc15228 </w:instrText>
      </w:r>
      <w:r>
        <w:rPr>
          <w:rFonts w:hint="eastAsia" w:ascii="宋体" w:hAnsi="宋体" w:eastAsia="宋体" w:cs="宋体"/>
          <w:szCs w:val="40"/>
          <w:highlight w:val="none"/>
        </w:rPr>
        <w:fldChar w:fldCharType="separate"/>
      </w:r>
      <w:r>
        <w:rPr>
          <w:rFonts w:hint="eastAsia" w:ascii="宋体" w:hAnsi="宋体" w:eastAsia="宋体" w:cs="宋体"/>
          <w:kern w:val="0"/>
          <w:highlight w:val="none"/>
        </w:rPr>
        <w:t>第五章  合同条款及格式</w:t>
      </w:r>
      <w:r>
        <w:rPr>
          <w:highlight w:val="none"/>
        </w:rPr>
        <w:tab/>
      </w:r>
      <w:r>
        <w:rPr>
          <w:highlight w:val="none"/>
        </w:rPr>
        <w:fldChar w:fldCharType="begin"/>
      </w:r>
      <w:r>
        <w:rPr>
          <w:highlight w:val="none"/>
        </w:rPr>
        <w:instrText xml:space="preserve"> PAGEREF _Toc15228 \h </w:instrText>
      </w:r>
      <w:r>
        <w:rPr>
          <w:highlight w:val="none"/>
        </w:rPr>
        <w:fldChar w:fldCharType="separate"/>
      </w:r>
      <w:r>
        <w:rPr>
          <w:highlight w:val="none"/>
        </w:rPr>
        <w:t>29</w:t>
      </w:r>
      <w:r>
        <w:rPr>
          <w:highlight w:val="none"/>
        </w:rPr>
        <w:fldChar w:fldCharType="end"/>
      </w:r>
      <w:r>
        <w:rPr>
          <w:rFonts w:hint="eastAsia" w:ascii="宋体" w:hAnsi="宋体" w:eastAsia="宋体" w:cs="宋体"/>
          <w:color w:val="000000" w:themeColor="text1"/>
          <w:szCs w:val="40"/>
          <w:highlight w:val="none"/>
          <w14:textFill>
            <w14:solidFill>
              <w14:schemeClr w14:val="tx1"/>
            </w14:solidFill>
          </w14:textFill>
        </w:rPr>
        <w:fldChar w:fldCharType="end"/>
      </w:r>
    </w:p>
    <w:p w14:paraId="53B19512">
      <w:pPr>
        <w:pStyle w:val="31"/>
        <w:tabs>
          <w:tab w:val="right" w:leader="dot" w:pos="9469"/>
        </w:tabs>
        <w:rPr>
          <w:highlight w:val="none"/>
        </w:rPr>
      </w:pPr>
      <w:r>
        <w:rPr>
          <w:rFonts w:hint="eastAsia" w:ascii="宋体" w:hAnsi="宋体" w:eastAsia="宋体" w:cs="宋体"/>
          <w:color w:val="000000" w:themeColor="text1"/>
          <w:szCs w:val="40"/>
          <w:highlight w:val="none"/>
          <w14:textFill>
            <w14:solidFill>
              <w14:schemeClr w14:val="tx1"/>
            </w14:solidFill>
          </w14:textFill>
        </w:rPr>
        <w:fldChar w:fldCharType="begin"/>
      </w:r>
      <w:r>
        <w:rPr>
          <w:rFonts w:hint="eastAsia" w:ascii="宋体" w:hAnsi="宋体" w:eastAsia="宋体" w:cs="宋体"/>
          <w:szCs w:val="40"/>
          <w:highlight w:val="none"/>
        </w:rPr>
        <w:instrText xml:space="preserve"> HYPERLINK \l _Toc8439 </w:instrText>
      </w:r>
      <w:r>
        <w:rPr>
          <w:rFonts w:hint="eastAsia" w:ascii="宋体" w:hAnsi="宋体" w:eastAsia="宋体" w:cs="宋体"/>
          <w:szCs w:val="40"/>
          <w:highlight w:val="none"/>
        </w:rPr>
        <w:fldChar w:fldCharType="separate"/>
      </w:r>
      <w:r>
        <w:rPr>
          <w:rFonts w:hint="eastAsia" w:ascii="宋体" w:hAnsi="宋体" w:eastAsia="宋体" w:cs="宋体"/>
          <w:highlight w:val="none"/>
        </w:rPr>
        <w:t xml:space="preserve">第六章  </w:t>
      </w:r>
      <w:r>
        <w:rPr>
          <w:rFonts w:hint="eastAsia" w:ascii="宋体" w:hAnsi="宋体" w:eastAsia="宋体" w:cs="宋体"/>
          <w:highlight w:val="none"/>
          <w:lang w:eastAsia="zh-CN"/>
        </w:rPr>
        <w:t>竞选</w:t>
      </w:r>
      <w:r>
        <w:rPr>
          <w:rFonts w:hint="eastAsia" w:ascii="宋体" w:hAnsi="宋体" w:eastAsia="宋体" w:cs="宋体"/>
          <w:highlight w:val="none"/>
        </w:rPr>
        <w:t>文件格式</w:t>
      </w:r>
      <w:r>
        <w:rPr>
          <w:highlight w:val="none"/>
        </w:rPr>
        <w:tab/>
      </w:r>
      <w:r>
        <w:rPr>
          <w:highlight w:val="none"/>
        </w:rPr>
        <w:fldChar w:fldCharType="begin"/>
      </w:r>
      <w:r>
        <w:rPr>
          <w:highlight w:val="none"/>
        </w:rPr>
        <w:instrText xml:space="preserve"> PAGEREF _Toc8439 \h </w:instrText>
      </w:r>
      <w:r>
        <w:rPr>
          <w:highlight w:val="none"/>
        </w:rPr>
        <w:fldChar w:fldCharType="separate"/>
      </w:r>
      <w:r>
        <w:rPr>
          <w:highlight w:val="none"/>
        </w:rPr>
        <w:t>40</w:t>
      </w:r>
      <w:r>
        <w:rPr>
          <w:highlight w:val="none"/>
        </w:rPr>
        <w:fldChar w:fldCharType="end"/>
      </w:r>
      <w:r>
        <w:rPr>
          <w:rFonts w:hint="eastAsia" w:ascii="宋体" w:hAnsi="宋体" w:eastAsia="宋体" w:cs="宋体"/>
          <w:color w:val="000000" w:themeColor="text1"/>
          <w:szCs w:val="40"/>
          <w:highlight w:val="none"/>
          <w14:textFill>
            <w14:solidFill>
              <w14:schemeClr w14:val="tx1"/>
            </w14:solidFill>
          </w14:textFill>
        </w:rPr>
        <w:fldChar w:fldCharType="end"/>
      </w:r>
    </w:p>
    <w:p w14:paraId="39835E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40"/>
          <w:highlight w:val="none"/>
          <w14:textFill>
            <w14:solidFill>
              <w14:schemeClr w14:val="tx1"/>
            </w14:solidFill>
          </w14:textFill>
        </w:rPr>
        <w:fldChar w:fldCharType="end"/>
      </w:r>
    </w:p>
    <w:bookmarkEnd w:id="0"/>
    <w:p w14:paraId="23940F4A">
      <w:pPr>
        <w:spacing w:line="20" w:lineRule="exact"/>
        <w:rPr>
          <w:rFonts w:hint="eastAsia" w:ascii="宋体" w:hAnsi="宋体" w:eastAsia="宋体" w:cs="宋体"/>
          <w:color w:val="000000" w:themeColor="text1"/>
          <w:highlight w:val="none"/>
          <w14:textFill>
            <w14:solidFill>
              <w14:schemeClr w14:val="tx1"/>
            </w14:solidFill>
          </w14:textFill>
        </w:rPr>
      </w:pPr>
      <w:bookmarkStart w:id="8" w:name="_Toc430530414"/>
    </w:p>
    <w:p w14:paraId="3FC206BB">
      <w:pPr>
        <w:spacing w:line="20" w:lineRule="exact"/>
        <w:jc w:val="left"/>
        <w:rPr>
          <w:rFonts w:hint="eastAsia" w:ascii="宋体" w:hAnsi="宋体" w:eastAsia="宋体" w:cs="宋体"/>
          <w:color w:val="000000" w:themeColor="text1"/>
          <w:highlight w:val="none"/>
          <w14:textFill>
            <w14:solidFill>
              <w14:schemeClr w14:val="tx1"/>
            </w14:solidFill>
          </w14:textFill>
        </w:rPr>
        <w:sectPr>
          <w:footerReference r:id="rId4" w:type="default"/>
          <w:pgSz w:w="11907" w:h="16840"/>
          <w:pgMar w:top="1304" w:right="1134" w:bottom="1304" w:left="1304" w:header="851" w:footer="992" w:gutter="0"/>
          <w:pgNumType w:fmt="decimal" w:start="1"/>
          <w:cols w:space="720" w:num="1"/>
          <w:docGrid w:linePitch="312" w:charSpace="0"/>
        </w:sectPr>
      </w:pPr>
    </w:p>
    <w:bookmarkEnd w:id="8"/>
    <w:p w14:paraId="062EF4AE">
      <w:pPr>
        <w:pStyle w:val="2"/>
        <w:jc w:val="center"/>
        <w:rPr>
          <w:rFonts w:hint="eastAsia" w:ascii="宋体" w:hAnsi="宋体" w:eastAsia="宋体" w:cs="宋体"/>
          <w:snapToGrid w:val="0"/>
          <w:color w:val="000000" w:themeColor="text1"/>
          <w:kern w:val="0"/>
          <w:highlight w:val="none"/>
          <w14:textFill>
            <w14:solidFill>
              <w14:schemeClr w14:val="tx1"/>
            </w14:solidFill>
          </w14:textFill>
        </w:rPr>
      </w:pPr>
      <w:bookmarkStart w:id="9" w:name="_Toc509218691"/>
      <w:bookmarkStart w:id="10" w:name="_Toc224103298"/>
      <w:bookmarkStart w:id="11" w:name="_Toc57905811"/>
      <w:bookmarkStart w:id="12" w:name="_Toc430530415"/>
      <w:bookmarkStart w:id="13" w:name="_Toc287607727"/>
      <w:bookmarkStart w:id="14" w:name="_Toc277082535"/>
      <w:bookmarkStart w:id="15" w:name="_Toc287620666"/>
      <w:bookmarkStart w:id="16" w:name="_Toc12819"/>
      <w:bookmarkStart w:id="17" w:name="_Toc6579"/>
      <w:bookmarkStart w:id="18" w:name="_Toc18377"/>
      <w:bookmarkStart w:id="19" w:name="_Toc26396"/>
      <w:bookmarkStart w:id="20" w:name="_Toc623"/>
      <w:bookmarkStart w:id="21" w:name="_Toc3032"/>
      <w:bookmarkStart w:id="22" w:name="_Toc942"/>
      <w:r>
        <w:rPr>
          <w:rFonts w:hint="eastAsia" w:ascii="宋体" w:hAnsi="宋体" w:eastAsia="宋体" w:cs="宋体"/>
          <w:snapToGrid w:val="0"/>
          <w:color w:val="000000" w:themeColor="text1"/>
          <w:kern w:val="0"/>
          <w:highlight w:val="none"/>
          <w14:textFill>
            <w14:solidFill>
              <w14:schemeClr w14:val="tx1"/>
            </w14:solidFill>
          </w14:textFill>
        </w:rPr>
        <w:t xml:space="preserve">第一章  </w:t>
      </w:r>
      <w:bookmarkEnd w:id="9"/>
      <w:bookmarkEnd w:id="10"/>
      <w:bookmarkEnd w:id="11"/>
      <w:bookmarkEnd w:id="12"/>
      <w:bookmarkEnd w:id="13"/>
      <w:bookmarkEnd w:id="14"/>
      <w:bookmarkEnd w:id="15"/>
      <w:bookmarkEnd w:id="16"/>
      <w:r>
        <w:rPr>
          <w:rFonts w:hint="eastAsia" w:ascii="宋体" w:hAnsi="宋体" w:eastAsia="宋体" w:cs="宋体"/>
          <w:snapToGrid w:val="0"/>
          <w:color w:val="000000" w:themeColor="text1"/>
          <w:kern w:val="0"/>
          <w:highlight w:val="none"/>
          <w14:textFill>
            <w14:solidFill>
              <w14:schemeClr w14:val="tx1"/>
            </w14:solidFill>
          </w14:textFill>
        </w:rPr>
        <w:t>比选公告</w:t>
      </w:r>
      <w:bookmarkEnd w:id="17"/>
      <w:bookmarkEnd w:id="18"/>
      <w:bookmarkEnd w:id="19"/>
      <w:bookmarkEnd w:id="20"/>
      <w:bookmarkEnd w:id="21"/>
      <w:bookmarkEnd w:id="22"/>
    </w:p>
    <w:p w14:paraId="151BAA8D">
      <w:pPr>
        <w:autoSpaceDE w:val="0"/>
        <w:autoSpaceDN w:val="0"/>
        <w:adjustRightInd w:val="0"/>
        <w:snapToGrid w:val="0"/>
        <w:spacing w:line="360" w:lineRule="auto"/>
        <w:jc w:val="center"/>
        <w:rPr>
          <w:rFonts w:hint="eastAsia" w:ascii="宋体" w:hAnsi="宋体" w:eastAsia="宋体" w:cs="宋体"/>
          <w:b/>
          <w:color w:val="000000" w:themeColor="text1"/>
          <w:sz w:val="28"/>
          <w:szCs w:val="28"/>
          <w:highlight w:val="none"/>
          <w:u w:val="single"/>
          <w14:textFill>
            <w14:solidFill>
              <w14:schemeClr w14:val="tx1"/>
            </w14:solidFill>
          </w14:textFill>
        </w:rPr>
      </w:pPr>
      <w:r>
        <w:rPr>
          <w:rFonts w:hint="eastAsia" w:ascii="宋体" w:hAnsi="宋体" w:cs="宋体"/>
          <w:b/>
          <w:color w:val="000000" w:themeColor="text1"/>
          <w:sz w:val="28"/>
          <w:szCs w:val="28"/>
          <w:highlight w:val="none"/>
          <w:u w:val="none"/>
          <w:lang w:eastAsia="zh-CN"/>
          <w14:textFill>
            <w14:solidFill>
              <w14:schemeClr w14:val="tx1"/>
            </w14:solidFill>
          </w14:textFill>
        </w:rPr>
        <w:t>凤栖湖畔项目采购家电大礼包</w:t>
      </w:r>
    </w:p>
    <w:p w14:paraId="68F24BD5">
      <w:pPr>
        <w:autoSpaceDE w:val="0"/>
        <w:autoSpaceDN w:val="0"/>
        <w:adjustRightInd w:val="0"/>
        <w:snapToGrid w:val="0"/>
        <w:spacing w:line="360" w:lineRule="auto"/>
        <w:jc w:val="center"/>
        <w:rPr>
          <w:rFonts w:hint="eastAsia" w:ascii="宋体" w:hAnsi="宋体" w:eastAsia="宋体" w:cs="宋体"/>
          <w:snapToGrid w:val="0"/>
          <w:color w:val="000000" w:themeColor="text1"/>
          <w:kern w:val="0"/>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比选公告</w:t>
      </w:r>
    </w:p>
    <w:p w14:paraId="73DB9463">
      <w:pPr>
        <w:pStyle w:val="3"/>
        <w:numPr>
          <w:ilvl w:val="255"/>
          <w:numId w:val="0"/>
        </w:numPr>
        <w:spacing w:before="40"/>
        <w:rPr>
          <w:rFonts w:hint="eastAsia" w:ascii="宋体" w:hAnsi="宋体" w:eastAsia="宋体" w:cs="宋体"/>
          <w:highlight w:val="none"/>
        </w:rPr>
      </w:pPr>
      <w:bookmarkStart w:id="23" w:name="_Toc200359427"/>
      <w:bookmarkStart w:id="24" w:name="_Toc57905812"/>
      <w:bookmarkStart w:id="25" w:name="_Toc287620667"/>
      <w:bookmarkStart w:id="26" w:name="_Toc430530416"/>
      <w:bookmarkStart w:id="27" w:name="_Toc277082536"/>
      <w:bookmarkStart w:id="28" w:name="_Toc509218692"/>
      <w:bookmarkStart w:id="29" w:name="_Toc27491"/>
      <w:bookmarkStart w:id="30" w:name="_Toc287607728"/>
      <w:bookmarkStart w:id="31" w:name="_Toc23104"/>
      <w:bookmarkStart w:id="32" w:name="_Toc200359238"/>
      <w:bookmarkStart w:id="33" w:name="_Toc224103299"/>
      <w:bookmarkStart w:id="34" w:name="_Toc7066"/>
      <w:r>
        <w:rPr>
          <w:rFonts w:hint="eastAsia" w:ascii="宋体" w:hAnsi="宋体" w:eastAsia="宋体" w:cs="宋体"/>
          <w:highlight w:val="none"/>
        </w:rPr>
        <w:t>1.比选条件</w:t>
      </w:r>
      <w:bookmarkEnd w:id="23"/>
      <w:bookmarkEnd w:id="24"/>
      <w:bookmarkEnd w:id="25"/>
      <w:bookmarkEnd w:id="26"/>
      <w:bookmarkEnd w:id="27"/>
      <w:bookmarkEnd w:id="28"/>
      <w:bookmarkEnd w:id="29"/>
      <w:bookmarkEnd w:id="30"/>
      <w:bookmarkEnd w:id="31"/>
      <w:bookmarkEnd w:id="32"/>
      <w:bookmarkEnd w:id="33"/>
      <w:bookmarkEnd w:id="34"/>
    </w:p>
    <w:p w14:paraId="4D51CC8B">
      <w:pPr>
        <w:tabs>
          <w:tab w:val="left" w:pos="3315"/>
          <w:tab w:val="left" w:pos="3390"/>
          <w:tab w:val="left" w:pos="6120"/>
          <w:tab w:val="left" w:pos="8850"/>
        </w:tabs>
        <w:autoSpaceDE w:val="0"/>
        <w:autoSpaceDN w:val="0"/>
        <w:adjustRightInd w:val="0"/>
        <w:snapToGrid w:val="0"/>
        <w:spacing w:line="460" w:lineRule="exact"/>
        <w:ind w:firstLine="42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本比选项目</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cs="宋体"/>
          <w:snapToGrid w:val="0"/>
          <w:color w:val="000000" w:themeColor="text1"/>
          <w:kern w:val="0"/>
          <w:szCs w:val="21"/>
          <w:highlight w:val="none"/>
          <w:u w:val="single"/>
          <w:lang w:eastAsia="zh-CN"/>
          <w14:textFill>
            <w14:solidFill>
              <w14:schemeClr w14:val="tx1"/>
            </w14:solidFill>
          </w14:textFill>
        </w:rPr>
        <w:t>凤栖湖畔项目采购家电大礼包</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，比选人为</w:t>
      </w:r>
      <w:r>
        <w:rPr>
          <w:rFonts w:hint="eastAsia" w:ascii="宋体" w:hAnsi="宋体" w:cs="宋体"/>
          <w:snapToGrid w:val="0"/>
          <w:color w:val="000000" w:themeColor="text1"/>
          <w:kern w:val="0"/>
          <w:szCs w:val="21"/>
          <w:highlight w:val="none"/>
          <w:u w:val="single"/>
          <w:lang w:eastAsia="zh-CN"/>
          <w14:textFill>
            <w14:solidFill>
              <w14:schemeClr w14:val="tx1"/>
            </w14:solidFill>
          </w14:textFill>
        </w:rPr>
        <w:t>重庆科学城高新置业有限公司</w:t>
      </w:r>
      <w:r>
        <w:rPr>
          <w:rFonts w:hint="eastAsia" w:ascii="宋体" w:hAnsi="宋体" w:eastAsia="宋体" w:cs="宋体"/>
          <w:snapToGrid w:val="0"/>
          <w:color w:val="000000" w:themeColor="text1"/>
          <w:kern w:val="0"/>
          <w:szCs w:val="21"/>
          <w:highlight w:val="none"/>
          <w14:textFill>
            <w14:solidFill>
              <w14:schemeClr w14:val="tx1"/>
            </w14:solidFill>
          </w14:textFill>
        </w:rPr>
        <w:t>，建设资金来自</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企业自筹 </w:t>
      </w:r>
      <w:r>
        <w:rPr>
          <w:rFonts w:hint="eastAsia" w:ascii="宋体" w:hAnsi="宋体" w:eastAsia="宋体" w:cs="宋体"/>
          <w:snapToGrid w:val="0"/>
          <w:color w:val="000000" w:themeColor="text1"/>
          <w:kern w:val="0"/>
          <w:szCs w:val="21"/>
          <w:highlight w:val="none"/>
          <w14:textFill>
            <w14:solidFill>
              <w14:schemeClr w14:val="tx1"/>
            </w14:solidFill>
          </w14:textFill>
        </w:rPr>
        <w:t>。项目已具备招标条件，现对</w:t>
      </w:r>
      <w:r>
        <w:rPr>
          <w:rFonts w:hint="eastAsia" w:ascii="宋体" w:hAnsi="宋体" w:cs="宋体"/>
          <w:snapToGrid w:val="0"/>
          <w:color w:val="000000" w:themeColor="text1"/>
          <w:kern w:val="0"/>
          <w:szCs w:val="21"/>
          <w:highlight w:val="none"/>
          <w:u w:val="single"/>
          <w:lang w:eastAsia="zh-CN"/>
          <w14:textFill>
            <w14:solidFill>
              <w14:schemeClr w14:val="tx1"/>
            </w14:solidFill>
          </w14:textFill>
        </w:rPr>
        <w:t>凤栖湖畔项目采购家电大礼包</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进行公开比选。</w:t>
      </w:r>
    </w:p>
    <w:p w14:paraId="4B5A8D40">
      <w:pPr>
        <w:pStyle w:val="3"/>
        <w:spacing w:before="40"/>
        <w:rPr>
          <w:rFonts w:hint="eastAsia" w:ascii="宋体" w:hAnsi="宋体" w:eastAsia="宋体" w:cs="宋体"/>
          <w:highlight w:val="none"/>
        </w:rPr>
      </w:pPr>
      <w:bookmarkStart w:id="35" w:name="_Toc287620668"/>
      <w:bookmarkStart w:id="36" w:name="_Toc430530417"/>
      <w:bookmarkStart w:id="37" w:name="_Toc57905813"/>
      <w:bookmarkStart w:id="38" w:name="_Toc16344"/>
      <w:bookmarkStart w:id="39" w:name="_Toc5678"/>
      <w:bookmarkStart w:id="40" w:name="_Toc287607729"/>
      <w:bookmarkStart w:id="41" w:name="_Toc509218693"/>
      <w:bookmarkStart w:id="42" w:name="_Toc224103300"/>
      <w:bookmarkStart w:id="43" w:name="_Toc200359239"/>
      <w:bookmarkStart w:id="44" w:name="_Toc21849"/>
      <w:bookmarkStart w:id="45" w:name="_Toc277082537"/>
      <w:bookmarkStart w:id="46" w:name="_Toc200359428"/>
      <w:r>
        <w:rPr>
          <w:rFonts w:hint="eastAsia" w:ascii="宋体" w:hAnsi="宋体" w:eastAsia="宋体" w:cs="宋体"/>
          <w:highlight w:val="none"/>
        </w:rPr>
        <w:t>2.项目概况与招标范围</w:t>
      </w:r>
      <w:bookmarkEnd w:id="35"/>
      <w:bookmarkEnd w:id="36"/>
      <w:bookmarkEnd w:id="37"/>
      <w:bookmarkEnd w:id="38"/>
      <w:bookmarkEnd w:id="39"/>
      <w:bookmarkEnd w:id="40"/>
      <w:bookmarkEnd w:id="41"/>
      <w:bookmarkEnd w:id="42"/>
      <w:bookmarkEnd w:id="43"/>
      <w:bookmarkEnd w:id="44"/>
      <w:bookmarkEnd w:id="45"/>
      <w:bookmarkEnd w:id="46"/>
    </w:p>
    <w:p w14:paraId="61B9FFE3">
      <w:pPr>
        <w:tabs>
          <w:tab w:val="left" w:pos="3840"/>
          <w:tab w:val="left" w:pos="5300"/>
        </w:tabs>
        <w:autoSpaceDE w:val="0"/>
        <w:autoSpaceDN w:val="0"/>
        <w:adjustRightInd w:val="0"/>
        <w:snapToGrid w:val="0"/>
        <w:spacing w:line="460" w:lineRule="exact"/>
        <w:ind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2.1 建设地点：</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重庆高新区</w:t>
      </w:r>
      <w:r>
        <w:rPr>
          <w:rFonts w:hint="eastAsia" w:ascii="宋体" w:hAnsi="宋体" w:eastAsia="宋体" w:cs="宋体"/>
          <w:snapToGrid w:val="0"/>
          <w:color w:val="000000" w:themeColor="text1"/>
          <w:kern w:val="0"/>
          <w:szCs w:val="21"/>
          <w:highlight w:val="none"/>
          <w14:textFill>
            <w14:solidFill>
              <w14:schemeClr w14:val="tx1"/>
            </w14:solidFill>
          </w14:textFill>
        </w:rPr>
        <w:t>。</w:t>
      </w:r>
    </w:p>
    <w:p w14:paraId="1CB2E714">
      <w:pPr>
        <w:spacing w:line="520" w:lineRule="exact"/>
        <w:ind w:firstLine="420" w:firstLineChars="200"/>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2.2 项目概况：</w:t>
      </w:r>
      <w:r>
        <w:rPr>
          <w:rFonts w:hint="eastAsia" w:cstheme="minorEastAsia"/>
          <w:snapToGrid w:val="0"/>
          <w:color w:val="000000" w:themeColor="text1"/>
          <w:kern w:val="0"/>
          <w:szCs w:val="21"/>
          <w:highlight w:val="none"/>
          <w14:textFill>
            <w14:solidFill>
              <w14:schemeClr w14:val="tx1"/>
            </w14:solidFill>
          </w14:textFill>
        </w:rPr>
        <w:t>本次采购的家电共计</w:t>
      </w:r>
      <w:r>
        <w:rPr>
          <w:rFonts w:hint="eastAsia" w:cstheme="minorEastAsia"/>
          <w:snapToGrid w:val="0"/>
          <w:color w:val="000000" w:themeColor="text1"/>
          <w:kern w:val="0"/>
          <w:szCs w:val="21"/>
          <w:highlight w:val="none"/>
          <w:lang w:val="en-US" w:eastAsia="zh-CN"/>
          <w14:textFill>
            <w14:solidFill>
              <w14:schemeClr w14:val="tx1"/>
            </w14:solidFill>
          </w14:textFill>
        </w:rPr>
        <w:t>16</w:t>
      </w:r>
      <w:r>
        <w:rPr>
          <w:rFonts w:hint="eastAsia" w:cstheme="minorEastAsia"/>
          <w:snapToGrid w:val="0"/>
          <w:color w:val="000000" w:themeColor="text1"/>
          <w:kern w:val="0"/>
          <w:szCs w:val="21"/>
          <w:highlight w:val="none"/>
          <w14:textFill>
            <w14:solidFill>
              <w14:schemeClr w14:val="tx1"/>
            </w14:solidFill>
          </w14:textFill>
        </w:rPr>
        <w:t>0台</w:t>
      </w:r>
      <w:r>
        <w:rPr>
          <w:rFonts w:hint="eastAsia" w:cstheme="minorEastAsia"/>
          <w:snapToGrid w:val="0"/>
          <w:color w:val="000000" w:themeColor="text1"/>
          <w:kern w:val="0"/>
          <w:szCs w:val="21"/>
          <w:highlight w:val="none"/>
          <w:lang w:eastAsia="zh-CN"/>
          <w14:textFill>
            <w14:solidFill>
              <w14:schemeClr w14:val="tx1"/>
            </w14:solidFill>
          </w14:textFill>
        </w:rPr>
        <w:t>，</w:t>
      </w:r>
      <w:r>
        <w:rPr>
          <w:rFonts w:hint="eastAsia" w:cstheme="minorEastAsia"/>
          <w:snapToGrid w:val="0"/>
          <w:color w:val="000000" w:themeColor="text1"/>
          <w:kern w:val="0"/>
          <w:szCs w:val="21"/>
          <w:highlight w:val="none"/>
          <w14:textFill>
            <w14:solidFill>
              <w14:schemeClr w14:val="tx1"/>
            </w14:solidFill>
          </w14:textFill>
        </w:rPr>
        <w:t>具体如下:电视</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0台、冰箱</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0台、洗烘套装</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0台、蒸微蒸烤炸一体机</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w:t>
      </w:r>
    </w:p>
    <w:p w14:paraId="124A34AE">
      <w:pPr>
        <w:tabs>
          <w:tab w:val="left" w:pos="3840"/>
          <w:tab w:val="left" w:pos="5300"/>
        </w:tabs>
        <w:autoSpaceDE w:val="0"/>
        <w:autoSpaceDN w:val="0"/>
        <w:adjustRightInd w:val="0"/>
        <w:snapToGrid w:val="0"/>
        <w:spacing w:line="460" w:lineRule="exact"/>
        <w:ind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2.3 </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本次比选合同估算价约</w:t>
      </w:r>
      <w:r>
        <w:rPr>
          <w:rFonts w:hint="eastAsia" w:ascii="宋体" w:hAnsi="宋体" w:cs="宋体"/>
          <w:snapToGrid w:val="0"/>
          <w:color w:val="000000" w:themeColor="text1"/>
          <w:kern w:val="0"/>
          <w:szCs w:val="21"/>
          <w:highlight w:val="none"/>
          <w:lang w:val="en-US" w:eastAsia="zh-CN"/>
          <w14:textFill>
            <w14:solidFill>
              <w14:schemeClr w14:val="tx1"/>
            </w14:solidFill>
          </w14:textFill>
        </w:rPr>
        <w:t>99.92</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万元。</w:t>
      </w:r>
    </w:p>
    <w:p w14:paraId="18D52A96">
      <w:pPr>
        <w:widowControl/>
        <w:tabs>
          <w:tab w:val="left" w:pos="253"/>
        </w:tabs>
        <w:adjustRightInd w:val="0"/>
        <w:snapToGrid w:val="0"/>
        <w:spacing w:line="500" w:lineRule="exact"/>
        <w:ind w:firstLine="420" w:firstLineChars="200"/>
        <w:rPr>
          <w:rFonts w:hint="eastAsia" w:ascii="宋体" w:hAnsi="宋体" w:eastAsia="宋体" w:cs="宋体"/>
          <w:snapToGrid w:val="0"/>
          <w:color w:val="000000" w:themeColor="text1"/>
          <w:kern w:val="0"/>
          <w:szCs w:val="21"/>
          <w:highlight w:val="none"/>
          <w:u w:val="singl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2.4 比选范围：包含但不限于采购清单内的设备</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原价</w:t>
      </w:r>
      <w:r>
        <w:rPr>
          <w:rFonts w:hint="eastAsia" w:ascii="宋体" w:hAnsi="宋体" w:eastAsia="宋体" w:cs="宋体"/>
          <w:snapToGrid w:val="0"/>
          <w:color w:val="000000" w:themeColor="text1"/>
          <w:kern w:val="0"/>
          <w:szCs w:val="21"/>
          <w:highlight w:val="none"/>
          <w14:textFill>
            <w14:solidFill>
              <w14:schemeClr w14:val="tx1"/>
            </w14:solidFill>
          </w14:textFill>
        </w:rPr>
        <w:t>、装卸、运输（含包装、保险）、安装</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比选人移交第三方后，由第三方联系供货商</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Cs w:val="21"/>
          <w:highlight w:val="none"/>
          <w14:textFill>
            <w14:solidFill>
              <w14:schemeClr w14:val="tx1"/>
            </w14:solidFill>
          </w14:textFill>
        </w:rPr>
        <w:t>、调试、验收</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Cs w:val="21"/>
          <w:highlight w:val="none"/>
          <w14:textFill>
            <w14:solidFill>
              <w14:schemeClr w14:val="tx1"/>
            </w14:solidFill>
          </w14:textFill>
        </w:rPr>
        <w:t>各种风险费、规费、税金，以及质量保证期内的维修、维护、保养、人员培训和其他相关伴随服务等内容，具体内容详见采购清单。</w:t>
      </w:r>
    </w:p>
    <w:p w14:paraId="59DF73CB">
      <w:pPr>
        <w:suppressAutoHyphens/>
        <w:topLinePunct/>
        <w:spacing w:line="360" w:lineRule="auto"/>
        <w:ind w:firstLine="420" w:firstLineChars="200"/>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2.5 交货地点：比选人指定地点</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p w14:paraId="2A0E4674">
      <w:pPr>
        <w:suppressAutoHyphens/>
        <w:topLinePunct/>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2.6 交货期：提货时间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为合同签订之日起2年内，比选人可分多批次提货</w:t>
      </w:r>
      <w:r>
        <w:rPr>
          <w:rFonts w:hint="eastAsia" w:ascii="宋体" w:hAnsi="宋体" w:eastAsia="宋体" w:cs="宋体"/>
          <w:snapToGrid w:val="0"/>
          <w:color w:val="000000" w:themeColor="text1"/>
          <w:kern w:val="0"/>
          <w:szCs w:val="21"/>
          <w:highlight w:val="none"/>
          <w14:textFill>
            <w14:solidFill>
              <w14:schemeClr w14:val="tx1"/>
            </w14:solidFill>
          </w14:textFill>
        </w:rPr>
        <w:t>，具体时间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及批次</w:t>
      </w:r>
      <w:r>
        <w:rPr>
          <w:rFonts w:hint="eastAsia" w:ascii="宋体" w:hAnsi="宋体" w:eastAsia="宋体" w:cs="宋体"/>
          <w:snapToGrid w:val="0"/>
          <w:color w:val="000000" w:themeColor="text1"/>
          <w:kern w:val="0"/>
          <w:szCs w:val="21"/>
          <w:highlight w:val="none"/>
          <w14:textFill>
            <w14:solidFill>
              <w14:schemeClr w14:val="tx1"/>
            </w14:solidFill>
          </w14:textFill>
        </w:rPr>
        <w:t>以</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比选人</w:t>
      </w:r>
      <w:r>
        <w:rPr>
          <w:rFonts w:hint="eastAsia" w:ascii="宋体" w:hAnsi="宋体" w:eastAsia="宋体" w:cs="宋体"/>
          <w:snapToGrid w:val="0"/>
          <w:color w:val="000000" w:themeColor="text1"/>
          <w:kern w:val="0"/>
          <w:szCs w:val="21"/>
          <w:highlight w:val="none"/>
          <w14:textFill>
            <w14:solidFill>
              <w14:schemeClr w14:val="tx1"/>
            </w14:solidFill>
          </w14:textFill>
        </w:rPr>
        <w:t>通知为准。</w:t>
      </w:r>
    </w:p>
    <w:p w14:paraId="5E943CC9">
      <w:pPr>
        <w:pStyle w:val="3"/>
        <w:spacing w:before="40"/>
        <w:rPr>
          <w:rFonts w:hint="eastAsia" w:ascii="宋体" w:hAnsi="宋体" w:eastAsia="宋体" w:cs="宋体"/>
          <w:highlight w:val="none"/>
        </w:rPr>
      </w:pPr>
      <w:bookmarkStart w:id="47" w:name="_Toc224103301"/>
      <w:bookmarkStart w:id="48" w:name="_Toc430530418"/>
      <w:bookmarkStart w:id="49" w:name="_Toc200359429"/>
      <w:bookmarkStart w:id="50" w:name="_Toc509218694"/>
      <w:bookmarkStart w:id="51" w:name="_Toc200359240"/>
      <w:bookmarkStart w:id="52" w:name="_Toc287607730"/>
      <w:bookmarkStart w:id="53" w:name="_Toc57905814"/>
      <w:bookmarkStart w:id="54" w:name="_Toc287620669"/>
      <w:bookmarkStart w:id="55" w:name="_Toc19513"/>
      <w:bookmarkStart w:id="56" w:name="_Toc277082538"/>
      <w:bookmarkStart w:id="57" w:name="_Toc6198"/>
      <w:bookmarkStart w:id="58" w:name="_Toc27315"/>
      <w:r>
        <w:rPr>
          <w:rFonts w:hint="eastAsia" w:ascii="宋体" w:hAnsi="宋体" w:eastAsia="宋体" w:cs="宋体"/>
          <w:highlight w:val="none"/>
        </w:rPr>
        <w:t>3.</w:t>
      </w:r>
      <w:r>
        <w:rPr>
          <w:rFonts w:hint="eastAsia" w:cs="宋体"/>
          <w:highlight w:val="none"/>
          <w:lang w:eastAsia="zh-CN"/>
        </w:rPr>
        <w:t>竞标人</w:t>
      </w:r>
      <w:r>
        <w:rPr>
          <w:rFonts w:hint="eastAsia" w:ascii="宋体" w:hAnsi="宋体" w:eastAsia="宋体" w:cs="宋体"/>
          <w:highlight w:val="none"/>
        </w:rPr>
        <w:t>资格要求</w:t>
      </w:r>
      <w:bookmarkEnd w:id="47"/>
      <w:bookmarkEnd w:id="48"/>
      <w:bookmarkEnd w:id="49"/>
      <w:bookmarkEnd w:id="50"/>
      <w:bookmarkEnd w:id="51"/>
      <w:bookmarkEnd w:id="52"/>
      <w:bookmarkEnd w:id="53"/>
      <w:bookmarkEnd w:id="54"/>
      <w:bookmarkEnd w:id="55"/>
      <w:bookmarkEnd w:id="56"/>
      <w:bookmarkEnd w:id="57"/>
      <w:bookmarkEnd w:id="58"/>
    </w:p>
    <w:p w14:paraId="7DE66EA8">
      <w:pPr>
        <w:suppressAutoHyphens/>
        <w:topLinePunct/>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bookmarkStart w:id="59" w:name="_Toc224103302"/>
      <w:bookmarkStart w:id="60" w:name="_Toc430530419"/>
      <w:bookmarkStart w:id="61" w:name="_Toc287607731"/>
      <w:bookmarkStart w:id="62" w:name="_Toc287620670"/>
      <w:bookmarkStart w:id="63" w:name="_Toc10508"/>
      <w:bookmarkStart w:id="64" w:name="_Toc200359430"/>
      <w:bookmarkStart w:id="65" w:name="_Toc200359241"/>
      <w:bookmarkStart w:id="66" w:name="_Toc277082539"/>
      <w:bookmarkStart w:id="67" w:name="_Toc57905815"/>
      <w:bookmarkStart w:id="68" w:name="_Toc509218695"/>
      <w:r>
        <w:rPr>
          <w:rFonts w:hint="eastAsia" w:ascii="宋体" w:hAnsi="宋体" w:eastAsia="宋体" w:cs="宋体"/>
          <w:snapToGrid w:val="0"/>
          <w:color w:val="000000" w:themeColor="text1"/>
          <w:kern w:val="0"/>
          <w:szCs w:val="21"/>
          <w:highlight w:val="none"/>
          <w14:textFill>
            <w14:solidFill>
              <w14:schemeClr w14:val="tx1"/>
            </w14:solidFill>
          </w14:textFill>
        </w:rPr>
        <w:t xml:space="preserve">3.1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持有主管部门核发的有效营业执照。</w:t>
      </w:r>
    </w:p>
    <w:p w14:paraId="368E554B">
      <w:pPr>
        <w:suppressAutoHyphens/>
        <w:topLinePunct/>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w:t>
      </w:r>
      <w:r>
        <w:rPr>
          <w:rFonts w:hint="eastAsia" w:ascii="宋体" w:hAnsi="宋体" w:cs="宋体"/>
          <w:snapToGrid w:val="0"/>
          <w:color w:val="000000" w:themeColor="text1"/>
          <w:kern w:val="0"/>
          <w:szCs w:val="21"/>
          <w:highlight w:val="none"/>
          <w:lang w:val="en-US" w:eastAsia="zh-CN"/>
          <w14:textFill>
            <w14:solidFill>
              <w14:schemeClr w14:val="tx1"/>
            </w14:solidFill>
          </w14:textFill>
        </w:rPr>
        <w:t>2</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其他要求详比选文件 第二章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须知前附表1.4.1。</w:t>
      </w:r>
    </w:p>
    <w:p w14:paraId="4EBE1641">
      <w:pPr>
        <w:suppressAutoHyphens/>
        <w:topLinePunct/>
        <w:spacing w:line="360" w:lineRule="auto"/>
        <w:ind w:firstLine="420" w:firstLineChars="20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snapToGrid w:val="0"/>
          <w:color w:val="000000" w:themeColor="text1"/>
          <w:kern w:val="0"/>
          <w:highlight w:val="none"/>
          <w14:textFill>
            <w14:solidFill>
              <w14:schemeClr w14:val="tx1"/>
            </w14:solidFill>
          </w14:textFill>
        </w:rPr>
        <w:t>3.</w:t>
      </w:r>
      <w:r>
        <w:rPr>
          <w:rFonts w:hint="eastAsia" w:ascii="宋体" w:hAnsi="宋体" w:cs="宋体"/>
          <w:snapToGrid w:val="0"/>
          <w:color w:val="000000" w:themeColor="text1"/>
          <w:kern w:val="0"/>
          <w:highlight w:val="none"/>
          <w:lang w:val="en-US" w:eastAsia="zh-CN"/>
          <w14:textFill>
            <w14:solidFill>
              <w14:schemeClr w14:val="tx1"/>
            </w14:solidFill>
          </w14:textFill>
        </w:rPr>
        <w:t>3</w:t>
      </w:r>
      <w:r>
        <w:rPr>
          <w:rFonts w:hint="eastAsia" w:ascii="宋体" w:hAnsi="宋体" w:eastAsia="宋体" w:cs="宋体"/>
          <w:snapToGrid w:val="0"/>
          <w:color w:val="000000" w:themeColor="text1"/>
          <w:kern w:val="0"/>
          <w:highlight w:val="none"/>
          <w14:textFill>
            <w14:solidFill>
              <w14:schemeClr w14:val="tx1"/>
            </w14:solidFill>
          </w14:textFill>
        </w:rPr>
        <w:t>本次比选不接受联合体</w:t>
      </w:r>
      <w:r>
        <w:rPr>
          <w:rFonts w:hint="eastAsia" w:ascii="宋体" w:hAnsi="宋体" w:eastAsia="宋体" w:cs="宋体"/>
          <w:snapToGrid w:val="0"/>
          <w:color w:val="000000" w:themeColor="text1"/>
          <w:kern w:val="0"/>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highlight w:val="none"/>
          <w14:textFill>
            <w14:solidFill>
              <w14:schemeClr w14:val="tx1"/>
            </w14:solidFill>
          </w14:textFill>
        </w:rPr>
        <w:t>。</w:t>
      </w:r>
    </w:p>
    <w:p w14:paraId="1996F3BF">
      <w:pPr>
        <w:pStyle w:val="3"/>
        <w:spacing w:before="40"/>
        <w:rPr>
          <w:rFonts w:hint="eastAsia" w:ascii="宋体" w:hAnsi="宋体" w:eastAsia="宋体" w:cs="宋体"/>
          <w:highlight w:val="none"/>
        </w:rPr>
      </w:pPr>
      <w:bookmarkStart w:id="69" w:name="_Toc31822"/>
      <w:bookmarkStart w:id="70" w:name="_Toc12501"/>
      <w:r>
        <w:rPr>
          <w:rFonts w:hint="eastAsia" w:ascii="宋体" w:hAnsi="宋体" w:eastAsia="宋体" w:cs="宋体"/>
          <w:highlight w:val="none"/>
        </w:rPr>
        <w:t>4.比选文件的获取</w:t>
      </w:r>
      <w:bookmarkEnd w:id="59"/>
      <w:bookmarkEnd w:id="60"/>
      <w:bookmarkEnd w:id="61"/>
      <w:bookmarkEnd w:id="62"/>
      <w:bookmarkEnd w:id="63"/>
      <w:bookmarkEnd w:id="64"/>
      <w:bookmarkEnd w:id="65"/>
      <w:bookmarkEnd w:id="66"/>
      <w:bookmarkEnd w:id="67"/>
      <w:bookmarkEnd w:id="68"/>
      <w:bookmarkEnd w:id="69"/>
      <w:bookmarkEnd w:id="70"/>
    </w:p>
    <w:p w14:paraId="3BF23706">
      <w:pPr>
        <w:tabs>
          <w:tab w:val="left" w:pos="525"/>
          <w:tab w:val="left" w:pos="5080"/>
        </w:tabs>
        <w:autoSpaceDE w:val="0"/>
        <w:autoSpaceDN w:val="0"/>
        <w:adjustRightInd w:val="0"/>
        <w:snapToGrid w:val="0"/>
        <w:spacing w:line="450" w:lineRule="exact"/>
        <w:ind w:firstLine="424" w:firstLineChars="202"/>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4.1</w:t>
      </w:r>
      <w:r>
        <w:rPr>
          <w:rFonts w:hint="eastAsia" w:ascii="宋体" w:hAnsi="宋体" w:cs="宋体"/>
          <w:snapToGrid w:val="0"/>
          <w:color w:val="000000" w:themeColor="text1"/>
          <w:kern w:val="0"/>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凡有意参加竞选者，请于202</w:t>
      </w:r>
      <w:r>
        <w:rPr>
          <w:rFonts w:hint="eastAsia" w:ascii="宋体" w:hAnsi="宋体" w:cs="宋体"/>
          <w:snapToGrid w:val="0"/>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Cs w:val="21"/>
          <w:highlight w:val="none"/>
          <w14:textFill>
            <w14:solidFill>
              <w14:schemeClr w14:val="tx1"/>
            </w14:solidFill>
          </w14:textFill>
        </w:rPr>
        <w:t>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kern w:val="0"/>
          <w:szCs w:val="21"/>
          <w:highlight w:val="none"/>
          <w14:textFill>
            <w14:solidFill>
              <w14:schemeClr w14:val="tx1"/>
            </w14:solidFill>
          </w14:textFill>
        </w:rPr>
        <w:t>月</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04</w:t>
      </w:r>
      <w:r>
        <w:rPr>
          <w:rFonts w:hint="eastAsia" w:ascii="宋体" w:hAnsi="宋体" w:eastAsia="宋体" w:cs="宋体"/>
          <w:snapToGrid w:val="0"/>
          <w:color w:val="000000" w:themeColor="text1"/>
          <w:kern w:val="0"/>
          <w:szCs w:val="21"/>
          <w:highlight w:val="none"/>
          <w14:textFill>
            <w14:solidFill>
              <w14:schemeClr w14:val="tx1"/>
            </w14:solidFill>
          </w14:textFill>
        </w:rPr>
        <w:t>日(北京时间）起在重庆高新开发建设投资集团有限公司官网（http://www.cqgxkfjs.com/）</w:t>
      </w:r>
      <w:r>
        <w:rPr>
          <w:rFonts w:hint="eastAsia" w:ascii="宋体" w:hAnsi="宋体" w:cs="宋体"/>
          <w:snapToGrid w:val="0"/>
          <w:color w:val="000000" w:themeColor="text1"/>
          <w:kern w:val="0"/>
          <w:szCs w:val="21"/>
          <w:highlight w:val="none"/>
          <w:lang w:val="en-US" w:eastAsia="zh-CN"/>
          <w14:textFill>
            <w14:solidFill>
              <w14:schemeClr w14:val="tx1"/>
            </w14:solidFill>
          </w14:textFill>
        </w:rPr>
        <w:t>下载</w:t>
      </w:r>
      <w:r>
        <w:rPr>
          <w:rFonts w:hint="eastAsia" w:ascii="宋体" w:hAnsi="宋体" w:eastAsia="宋体" w:cs="宋体"/>
          <w:snapToGrid w:val="0"/>
          <w:color w:val="000000" w:themeColor="text1"/>
          <w:kern w:val="0"/>
          <w:szCs w:val="21"/>
          <w:highlight w:val="none"/>
          <w14:textFill>
            <w14:solidFill>
              <w14:schemeClr w14:val="tx1"/>
            </w14:solidFill>
          </w14:textFill>
        </w:rPr>
        <w:t>竞争性比选文件、澄清、修改、补充通知、最高限价通知等全部内容。不管下载与否都视为潜在竞标人全部知晓有关招投标过程和全部内容。</w:t>
      </w:r>
    </w:p>
    <w:p w14:paraId="620DF894">
      <w:pPr>
        <w:tabs>
          <w:tab w:val="left" w:pos="525"/>
          <w:tab w:val="left" w:pos="5080"/>
        </w:tabs>
        <w:autoSpaceDE w:val="0"/>
        <w:autoSpaceDN w:val="0"/>
        <w:adjustRightInd w:val="0"/>
        <w:snapToGrid w:val="0"/>
        <w:spacing w:line="450" w:lineRule="exact"/>
        <w:ind w:firstLine="424" w:firstLineChars="202"/>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4.2</w:t>
      </w:r>
      <w:r>
        <w:rPr>
          <w:rFonts w:hint="eastAsia" w:ascii="宋体" w:hAnsi="宋体" w:cs="宋体"/>
          <w:snapToGrid w:val="0"/>
          <w:color w:val="000000" w:themeColor="text1"/>
          <w:kern w:val="0"/>
          <w:szCs w:val="21"/>
          <w:highlight w:val="none"/>
          <w:lang w:val="en-US" w:eastAsia="zh-CN"/>
          <w14:textFill>
            <w14:solidFill>
              <w14:schemeClr w14:val="tx1"/>
            </w14:solidFill>
          </w14:textFill>
        </w:rPr>
        <w:t xml:space="preserve">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提问时间从本公告发布</w:t>
      </w:r>
      <w:r>
        <w:rPr>
          <w:rFonts w:hint="eastAsia" w:ascii="宋体" w:hAnsi="宋体" w:cs="宋体"/>
          <w:snapToGrid w:val="0"/>
          <w:color w:val="000000" w:themeColor="text1"/>
          <w:kern w:val="0"/>
          <w:szCs w:val="21"/>
          <w:highlight w:val="none"/>
          <w:lang w:val="en-US" w:eastAsia="zh-CN"/>
          <w14:textFill>
            <w14:solidFill>
              <w14:schemeClr w14:val="tx1"/>
            </w14:solidFill>
          </w14:textFill>
        </w:rPr>
        <w:t>之日起</w:t>
      </w:r>
      <w:r>
        <w:rPr>
          <w:rFonts w:hint="eastAsia" w:ascii="宋体" w:hAnsi="宋体" w:eastAsia="宋体" w:cs="宋体"/>
          <w:snapToGrid w:val="0"/>
          <w:color w:val="000000" w:themeColor="text1"/>
          <w:kern w:val="0"/>
          <w:szCs w:val="21"/>
          <w:highlight w:val="none"/>
          <w14:textFill>
            <w14:solidFill>
              <w14:schemeClr w14:val="tx1"/>
            </w14:solidFill>
          </w14:textFill>
        </w:rPr>
        <w:t>至 2026年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kern w:val="0"/>
          <w:szCs w:val="21"/>
          <w:highlight w:val="none"/>
          <w14:textFill>
            <w14:solidFill>
              <w14:schemeClr w14:val="tx1"/>
            </w14:solidFill>
          </w14:textFill>
        </w:rPr>
        <w:t>月</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08</w:t>
      </w:r>
      <w:r>
        <w:rPr>
          <w:rFonts w:hint="eastAsia" w:ascii="宋体" w:hAnsi="宋体" w:eastAsia="宋体" w:cs="宋体"/>
          <w:snapToGrid w:val="0"/>
          <w:color w:val="000000" w:themeColor="text1"/>
          <w:kern w:val="0"/>
          <w:szCs w:val="21"/>
          <w:highlight w:val="none"/>
          <w14:textFill>
            <w14:solidFill>
              <w14:schemeClr w14:val="tx1"/>
            </w14:solidFill>
          </w14:textFill>
        </w:rPr>
        <w:t>日9时00分（北京时间）前。</w:t>
      </w:r>
    </w:p>
    <w:p w14:paraId="7C5ABF79">
      <w:pPr>
        <w:tabs>
          <w:tab w:val="left" w:pos="3850"/>
          <w:tab w:val="left" w:pos="3980"/>
          <w:tab w:val="left" w:pos="4100"/>
          <w:tab w:val="left" w:pos="4600"/>
          <w:tab w:val="left" w:pos="5360"/>
          <w:tab w:val="left" w:pos="5460"/>
          <w:tab w:val="left" w:pos="6200"/>
          <w:tab w:val="left" w:pos="6327"/>
          <w:tab w:val="left" w:pos="6901"/>
        </w:tabs>
        <w:autoSpaceDE w:val="0"/>
        <w:autoSpaceDN w:val="0"/>
        <w:adjustRightInd w:val="0"/>
        <w:snapToGrid w:val="0"/>
        <w:spacing w:line="450" w:lineRule="exact"/>
        <w:ind w:left="199" w:leftChars="95" w:firstLine="210" w:firstLineChars="1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w:t>
      </w:r>
      <w:r>
        <w:rPr>
          <w:rFonts w:hint="eastAsia" w:ascii="宋体" w:hAnsi="宋体" w:cs="宋体"/>
          <w:snapToGrid w:val="0"/>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比选人应于2026年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kern w:val="0"/>
          <w:szCs w:val="21"/>
          <w:highlight w:val="none"/>
          <w14:textFill>
            <w14:solidFill>
              <w14:schemeClr w14:val="tx1"/>
            </w14:solidFill>
          </w14:textFill>
        </w:rPr>
        <w:t>月</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kern w:val="0"/>
          <w:szCs w:val="21"/>
          <w:highlight w:val="none"/>
          <w14:textFill>
            <w14:solidFill>
              <w14:schemeClr w14:val="tx1"/>
            </w14:solidFill>
          </w14:textFill>
        </w:rPr>
        <w:t>日17时00分（北京时间）前</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Cs w:val="21"/>
          <w:highlight w:val="none"/>
          <w14:textFill>
            <w14:solidFill>
              <w14:schemeClr w14:val="tx1"/>
            </w14:solidFill>
          </w14:textFill>
        </w:rPr>
        <w:t>在重庆高新开发建设投资集团有限公司官网（http://www.cqgxkfjs.com/）发布澄清或修改。</w:t>
      </w:r>
    </w:p>
    <w:p w14:paraId="41283247">
      <w:pPr>
        <w:pStyle w:val="3"/>
        <w:spacing w:before="40"/>
        <w:rPr>
          <w:rFonts w:hint="eastAsia" w:ascii="宋体" w:hAnsi="宋体" w:eastAsia="宋体" w:cs="宋体"/>
          <w:highlight w:val="none"/>
        </w:rPr>
      </w:pPr>
      <w:bookmarkStart w:id="71" w:name="_Toc2621"/>
      <w:bookmarkStart w:id="72" w:name="_Toc287607732"/>
      <w:bookmarkStart w:id="73" w:name="_Toc200359242"/>
      <w:bookmarkStart w:id="74" w:name="_Toc28449"/>
      <w:bookmarkStart w:id="75" w:name="_Toc509218696"/>
      <w:bookmarkStart w:id="76" w:name="_Toc287620671"/>
      <w:bookmarkStart w:id="77" w:name="_Toc224103303"/>
      <w:bookmarkStart w:id="78" w:name="_Toc430530420"/>
      <w:bookmarkStart w:id="79" w:name="_Toc200359431"/>
      <w:bookmarkStart w:id="80" w:name="_Toc277082540"/>
      <w:bookmarkStart w:id="81" w:name="_Toc57905816"/>
      <w:r>
        <w:rPr>
          <w:rFonts w:hint="eastAsia" w:ascii="宋体" w:hAnsi="宋体" w:eastAsia="宋体" w:cs="宋体"/>
          <w:highlight w:val="none"/>
        </w:rPr>
        <w:t>5.</w:t>
      </w:r>
      <w:r>
        <w:rPr>
          <w:rFonts w:hint="eastAsia" w:ascii="宋体" w:hAnsi="宋体" w:eastAsia="宋体" w:cs="宋体"/>
          <w:highlight w:val="none"/>
          <w:lang w:eastAsia="zh-CN"/>
        </w:rPr>
        <w:t>竞选</w:t>
      </w:r>
      <w:r>
        <w:rPr>
          <w:rFonts w:hint="eastAsia" w:ascii="宋体" w:hAnsi="宋体" w:eastAsia="宋体" w:cs="宋体"/>
          <w:highlight w:val="none"/>
        </w:rPr>
        <w:t>文件的递交</w:t>
      </w:r>
      <w:bookmarkEnd w:id="71"/>
      <w:bookmarkEnd w:id="72"/>
      <w:bookmarkEnd w:id="73"/>
      <w:bookmarkEnd w:id="74"/>
      <w:bookmarkEnd w:id="75"/>
      <w:bookmarkEnd w:id="76"/>
      <w:bookmarkEnd w:id="77"/>
      <w:bookmarkEnd w:id="78"/>
      <w:bookmarkEnd w:id="79"/>
      <w:bookmarkEnd w:id="80"/>
      <w:bookmarkEnd w:id="81"/>
    </w:p>
    <w:p w14:paraId="1F2DD152">
      <w:pPr>
        <w:suppressAutoHyphens/>
        <w:topLinePunct/>
        <w:adjustRightIn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bookmarkStart w:id="82" w:name="_Toc57905817"/>
      <w:bookmarkStart w:id="83" w:name="_Toc430530421"/>
      <w:bookmarkStart w:id="84" w:name="_Toc287607733"/>
      <w:bookmarkStart w:id="85" w:name="_Toc8166"/>
      <w:bookmarkStart w:id="86" w:name="_Toc224103304"/>
      <w:bookmarkStart w:id="87" w:name="_Toc509218697"/>
      <w:bookmarkStart w:id="88" w:name="_Toc200359243"/>
      <w:bookmarkStart w:id="89" w:name="_Toc287620672"/>
      <w:bookmarkStart w:id="90" w:name="_Toc277082541"/>
      <w:bookmarkStart w:id="91" w:name="_Toc200359432"/>
      <w:r>
        <w:rPr>
          <w:rFonts w:hint="eastAsia" w:ascii="宋体" w:hAnsi="宋体" w:eastAsia="宋体" w:cs="宋体"/>
          <w:snapToGrid w:val="0"/>
          <w:color w:val="000000" w:themeColor="text1"/>
          <w:kern w:val="0"/>
          <w:szCs w:val="21"/>
          <w:highlight w:val="none"/>
          <w14:textFill>
            <w14:solidFill>
              <w14:schemeClr w14:val="tx1"/>
            </w14:solidFill>
          </w14:textFill>
        </w:rPr>
        <w:t>5.1</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文件递交时间及地点：202</w:t>
      </w:r>
      <w:r>
        <w:rPr>
          <w:rFonts w:hint="eastAsia" w:ascii="宋体" w:hAnsi="宋体" w:cs="宋体"/>
          <w:snapToGrid w:val="0"/>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Cs w:val="21"/>
          <w:highlight w:val="none"/>
          <w14:textFill>
            <w14:solidFill>
              <w14:schemeClr w14:val="tx1"/>
            </w14:solidFill>
          </w14:textFill>
        </w:rPr>
        <w:t>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kern w:val="0"/>
          <w:szCs w:val="21"/>
          <w:highlight w:val="none"/>
          <w14:textFill>
            <w14:solidFill>
              <w14:schemeClr w14:val="tx1"/>
            </w14:solidFill>
          </w14:textFill>
        </w:rPr>
        <w:t>月</w:t>
      </w:r>
      <w:r>
        <w:rPr>
          <w:rFonts w:hint="eastAsia" w:ascii="宋体" w:hAnsi="宋体" w:cs="宋体"/>
          <w:snapToGrid w:val="0"/>
          <w:color w:val="000000" w:themeColor="text1"/>
          <w:kern w:val="0"/>
          <w:szCs w:val="21"/>
          <w:highlight w:val="none"/>
          <w:lang w:val="en-US" w:eastAsia="zh-CN"/>
          <w14:textFill>
            <w14:solidFill>
              <w14:schemeClr w14:val="tx1"/>
            </w14:solidFill>
          </w14:textFill>
        </w:rPr>
        <w:t>11</w:t>
      </w:r>
      <w:r>
        <w:rPr>
          <w:rFonts w:hint="eastAsia" w:ascii="宋体" w:hAnsi="宋体" w:eastAsia="宋体" w:cs="宋体"/>
          <w:snapToGrid w:val="0"/>
          <w:color w:val="000000" w:themeColor="text1"/>
          <w:kern w:val="0"/>
          <w:szCs w:val="21"/>
          <w:highlight w:val="none"/>
          <w14:textFill>
            <w14:solidFill>
              <w14:schemeClr w14:val="tx1"/>
            </w14:solidFill>
          </w14:textFill>
        </w:rPr>
        <w:t>日 1</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时00 分至202</w:t>
      </w:r>
      <w:r>
        <w:rPr>
          <w:rFonts w:hint="eastAsia" w:ascii="宋体" w:hAnsi="宋体" w:cs="宋体"/>
          <w:snapToGrid w:val="0"/>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kern w:val="0"/>
          <w:szCs w:val="21"/>
          <w:highlight w:val="none"/>
          <w14:textFill>
            <w14:solidFill>
              <w14:schemeClr w14:val="tx1"/>
            </w14:solidFill>
          </w14:textFill>
        </w:rPr>
        <w:t>月</w:t>
      </w:r>
      <w:r>
        <w:rPr>
          <w:rFonts w:hint="eastAsia" w:ascii="宋体" w:hAnsi="宋体" w:cs="宋体"/>
          <w:snapToGrid w:val="0"/>
          <w:color w:val="000000" w:themeColor="text1"/>
          <w:kern w:val="0"/>
          <w:szCs w:val="21"/>
          <w:highlight w:val="none"/>
          <w:lang w:val="en-US" w:eastAsia="zh-CN"/>
          <w14:textFill>
            <w14:solidFill>
              <w14:schemeClr w14:val="tx1"/>
            </w14:solidFill>
          </w14:textFill>
        </w:rPr>
        <w:t>11</w:t>
      </w:r>
      <w:r>
        <w:rPr>
          <w:rFonts w:hint="eastAsia" w:ascii="宋体" w:hAnsi="宋体" w:eastAsia="宋体" w:cs="宋体"/>
          <w:snapToGrid w:val="0"/>
          <w:color w:val="000000" w:themeColor="text1"/>
          <w:kern w:val="0"/>
          <w:szCs w:val="21"/>
          <w:highlight w:val="none"/>
          <w14:textFill>
            <w14:solidFill>
              <w14:schemeClr w14:val="tx1"/>
            </w14:solidFill>
          </w14:textFill>
        </w:rPr>
        <w:t>日1</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w:t>
      </w:r>
      <w:r>
        <w:rPr>
          <w:rFonts w:hint="eastAsia" w:ascii="宋体" w:hAnsi="宋体" w:eastAsia="宋体" w:cs="宋体"/>
          <w:snapToGrid w:val="0"/>
          <w:color w:val="000000" w:themeColor="text1"/>
          <w:kern w:val="0"/>
          <w:szCs w:val="21"/>
          <w:highlight w:val="none"/>
          <w14:textFill>
            <w14:solidFill>
              <w14:schemeClr w14:val="tx1"/>
            </w14:solidFill>
          </w14:textFill>
        </w:rPr>
        <w:t>时30分，地点为重庆市九龙坡区含谷镇青竹路高新one陕建西南总部8栋204。</w:t>
      </w:r>
    </w:p>
    <w:p w14:paraId="038B9102">
      <w:pPr>
        <w:suppressAutoHyphens/>
        <w:topLinePunct/>
        <w:adjustRightIn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5.2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文件递交截止时间及开标时间：202</w:t>
      </w:r>
      <w:r>
        <w:rPr>
          <w:rFonts w:hint="eastAsia" w:ascii="宋体" w:hAnsi="宋体" w:cs="宋体"/>
          <w:snapToGrid w:val="0"/>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Cs w:val="21"/>
          <w:highlight w:val="none"/>
          <w14:textFill>
            <w14:solidFill>
              <w14:schemeClr w14:val="tx1"/>
            </w14:solidFill>
          </w14:textFill>
        </w:rPr>
        <w:t>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09</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月</w:t>
      </w:r>
      <w:r>
        <w:rPr>
          <w:rFonts w:hint="eastAsia" w:ascii="宋体" w:hAnsi="宋体" w:cs="宋体"/>
          <w:snapToGrid w:val="0"/>
          <w:color w:val="000000" w:themeColor="text1"/>
          <w:kern w:val="0"/>
          <w:szCs w:val="21"/>
          <w:highlight w:val="none"/>
          <w:lang w:val="en-US" w:eastAsia="zh-CN"/>
          <w14:textFill>
            <w14:solidFill>
              <w14:schemeClr w14:val="tx1"/>
            </w14:solidFill>
          </w14:textFill>
        </w:rPr>
        <w:t>11</w:t>
      </w:r>
      <w:r>
        <w:rPr>
          <w:rFonts w:hint="eastAsia" w:ascii="宋体" w:hAnsi="宋体" w:eastAsia="宋体" w:cs="宋体"/>
          <w:snapToGrid w:val="0"/>
          <w:color w:val="000000" w:themeColor="text1"/>
          <w:kern w:val="0"/>
          <w:szCs w:val="21"/>
          <w:highlight w:val="none"/>
          <w14:textFill>
            <w14:solidFill>
              <w14:schemeClr w14:val="tx1"/>
            </w14:solidFill>
          </w14:textFill>
        </w:rPr>
        <w:t>日1</w:t>
      </w:r>
      <w:r>
        <w:rPr>
          <w:rFonts w:hint="eastAsia" w:ascii="宋体" w:hAnsi="宋体" w:cs="宋体"/>
          <w:snapToGrid w:val="0"/>
          <w:color w:val="000000" w:themeColor="text1"/>
          <w:kern w:val="0"/>
          <w:szCs w:val="21"/>
          <w:highlight w:val="none"/>
          <w:lang w:val="en-US" w:eastAsia="zh-CN"/>
          <w14:textFill>
            <w14:solidFill>
              <w14:schemeClr w14:val="tx1"/>
            </w14:solidFill>
          </w14:textFill>
        </w:rPr>
        <w:t>0</w:t>
      </w:r>
      <w:r>
        <w:rPr>
          <w:rFonts w:hint="eastAsia" w:ascii="宋体" w:hAnsi="宋体" w:eastAsia="宋体" w:cs="宋体"/>
          <w:snapToGrid w:val="0"/>
          <w:color w:val="000000" w:themeColor="text1"/>
          <w:kern w:val="0"/>
          <w:szCs w:val="21"/>
          <w:highlight w:val="none"/>
          <w14:textFill>
            <w14:solidFill>
              <w14:schemeClr w14:val="tx1"/>
            </w14:solidFill>
          </w14:textFill>
        </w:rPr>
        <w:t>时30分（北京时间）。</w:t>
      </w:r>
      <w:bookmarkStart w:id="821" w:name="_GoBack"/>
      <w:bookmarkEnd w:id="821"/>
    </w:p>
    <w:p w14:paraId="4459BC17">
      <w:pPr>
        <w:suppressAutoHyphens/>
        <w:topLinePunct/>
        <w:adjustRightIn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5.3逾期送达，或未送达指定地点，或未密封的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文件，比选人不予受理。</w:t>
      </w:r>
    </w:p>
    <w:bookmarkEnd w:id="82"/>
    <w:bookmarkEnd w:id="83"/>
    <w:bookmarkEnd w:id="84"/>
    <w:bookmarkEnd w:id="85"/>
    <w:bookmarkEnd w:id="86"/>
    <w:bookmarkEnd w:id="87"/>
    <w:bookmarkEnd w:id="88"/>
    <w:bookmarkEnd w:id="89"/>
    <w:bookmarkEnd w:id="90"/>
    <w:bookmarkEnd w:id="91"/>
    <w:p w14:paraId="00433804">
      <w:pPr>
        <w:pStyle w:val="3"/>
        <w:numPr>
          <w:ilvl w:val="255"/>
          <w:numId w:val="0"/>
        </w:numPr>
        <w:spacing w:before="40"/>
        <w:rPr>
          <w:rFonts w:hint="eastAsia" w:ascii="宋体" w:hAnsi="宋体" w:eastAsia="宋体" w:cs="宋体"/>
          <w:highlight w:val="none"/>
        </w:rPr>
      </w:pPr>
      <w:bookmarkStart w:id="92" w:name="_Toc57905818"/>
      <w:bookmarkStart w:id="93" w:name="_Toc224103305"/>
      <w:bookmarkStart w:id="94" w:name="_Toc277082542"/>
      <w:bookmarkStart w:id="95" w:name="_Toc287607734"/>
      <w:bookmarkStart w:id="96" w:name="_Toc509218698"/>
      <w:bookmarkStart w:id="97" w:name="_Toc20825"/>
      <w:bookmarkStart w:id="98" w:name="_Toc589"/>
      <w:bookmarkStart w:id="99" w:name="_Toc287620673"/>
      <w:bookmarkStart w:id="100" w:name="_Toc26165"/>
      <w:bookmarkStart w:id="101" w:name="_Toc430530422"/>
      <w:r>
        <w:rPr>
          <w:rFonts w:hint="eastAsia" w:cs="宋体"/>
          <w:highlight w:val="none"/>
          <w:lang w:val="en-US" w:eastAsia="zh-CN"/>
        </w:rPr>
        <w:t>6</w:t>
      </w:r>
      <w:r>
        <w:rPr>
          <w:rFonts w:hint="eastAsia" w:ascii="宋体" w:hAnsi="宋体" w:eastAsia="宋体" w:cs="宋体"/>
          <w:highlight w:val="none"/>
        </w:rPr>
        <w:t>.联系方式</w:t>
      </w:r>
      <w:bookmarkEnd w:id="92"/>
      <w:bookmarkEnd w:id="93"/>
      <w:bookmarkEnd w:id="94"/>
      <w:bookmarkEnd w:id="95"/>
      <w:bookmarkEnd w:id="96"/>
      <w:bookmarkEnd w:id="97"/>
      <w:bookmarkEnd w:id="98"/>
      <w:bookmarkEnd w:id="99"/>
      <w:bookmarkEnd w:id="100"/>
      <w:bookmarkEnd w:id="101"/>
    </w:p>
    <w:tbl>
      <w:tblPr>
        <w:tblStyle w:val="48"/>
        <w:tblW w:w="94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34"/>
        <w:gridCol w:w="4734"/>
      </w:tblGrid>
      <w:tr w14:paraId="24F83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4734" w:type="dxa"/>
          </w:tcPr>
          <w:p w14:paraId="3C273B53">
            <w:pPr>
              <w:spacing w:line="360" w:lineRule="auto"/>
              <w:ind w:left="945" w:hanging="945" w:hangingChars="450"/>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 选 人：</w:t>
            </w:r>
            <w:r>
              <w:rPr>
                <w:rFonts w:hint="eastAsia" w:ascii="宋体" w:hAnsi="宋体" w:cs="宋体"/>
                <w:snapToGrid w:val="0"/>
                <w:color w:val="000000" w:themeColor="text1"/>
                <w:kern w:val="0"/>
                <w:szCs w:val="21"/>
                <w:highlight w:val="none"/>
                <w:lang w:eastAsia="zh-CN"/>
                <w14:textFill>
                  <w14:solidFill>
                    <w14:schemeClr w14:val="tx1"/>
                  </w14:solidFill>
                </w14:textFill>
              </w:rPr>
              <w:t>重庆科学城高新置业有限公司</w:t>
            </w:r>
          </w:p>
        </w:tc>
        <w:tc>
          <w:tcPr>
            <w:tcW w:w="4734" w:type="dxa"/>
            <w:vAlign w:val="center"/>
          </w:tcPr>
          <w:p w14:paraId="2785E6F0">
            <w:pPr>
              <w:widowControl/>
              <w:tabs>
                <w:tab w:val="left" w:pos="5140"/>
                <w:tab w:val="left" w:pos="8520"/>
              </w:tabs>
              <w:autoSpaceDE w:val="0"/>
              <w:autoSpaceDN w:val="0"/>
              <w:adjustRightInd w:val="0"/>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zCs w:val="21"/>
                <w:highlight w:val="none"/>
              </w:rPr>
              <w:t>比选代理机构：重庆智沛工程技术有限公司</w:t>
            </w:r>
          </w:p>
        </w:tc>
      </w:tr>
      <w:tr w14:paraId="78BB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4734" w:type="dxa"/>
          </w:tcPr>
          <w:p w14:paraId="38EF77B2">
            <w:pPr>
              <w:spacing w:line="360" w:lineRule="auto"/>
              <w:ind w:left="945" w:hanging="945" w:hangingChars="45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地   址：</w:t>
            </w:r>
            <w:r>
              <w:rPr>
                <w:rFonts w:hint="eastAsia" w:hAnsi="宋体" w:cs="宋体"/>
                <w:snapToGrid w:val="0"/>
                <w:color w:val="000000"/>
                <w:sz w:val="21"/>
                <w:highlight w:val="none"/>
              </w:rPr>
              <w:t>重庆市九龙坡区金凤镇高新one园区8栋</w:t>
            </w:r>
          </w:p>
        </w:tc>
        <w:tc>
          <w:tcPr>
            <w:tcW w:w="4734" w:type="dxa"/>
            <w:vAlign w:val="center"/>
          </w:tcPr>
          <w:p w14:paraId="0CB01925">
            <w:pPr>
              <w:widowControl/>
              <w:tabs>
                <w:tab w:val="left" w:pos="5140"/>
                <w:tab w:val="left" w:pos="8520"/>
              </w:tabs>
              <w:autoSpaceDE w:val="0"/>
              <w:autoSpaceDN w:val="0"/>
              <w:adjustRightInd w:val="0"/>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zCs w:val="21"/>
                <w:highlight w:val="none"/>
              </w:rPr>
              <w:t>地  址：重庆市渝中区双钢路1号</w:t>
            </w:r>
          </w:p>
        </w:tc>
      </w:tr>
      <w:tr w14:paraId="7A88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734" w:type="dxa"/>
          </w:tcPr>
          <w:p w14:paraId="1D731323">
            <w:pPr>
              <w:spacing w:line="360" w:lineRule="auto"/>
              <w:ind w:left="945" w:hanging="945" w:hangingChars="45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联 系 人：</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徐</w:t>
            </w:r>
            <w:r>
              <w:rPr>
                <w:rFonts w:hint="eastAsia" w:ascii="宋体" w:hAnsi="宋体" w:eastAsia="宋体" w:cs="宋体"/>
                <w:snapToGrid w:val="0"/>
                <w:color w:val="000000" w:themeColor="text1"/>
                <w:kern w:val="0"/>
                <w:szCs w:val="21"/>
                <w:highlight w:val="none"/>
                <w14:textFill>
                  <w14:solidFill>
                    <w14:schemeClr w14:val="tx1"/>
                  </w14:solidFill>
                </w14:textFill>
              </w:rPr>
              <w:t>老师</w:t>
            </w:r>
          </w:p>
        </w:tc>
        <w:tc>
          <w:tcPr>
            <w:tcW w:w="4734" w:type="dxa"/>
            <w:vAlign w:val="center"/>
          </w:tcPr>
          <w:p w14:paraId="5B78340F">
            <w:pPr>
              <w:widowControl/>
              <w:tabs>
                <w:tab w:val="left" w:pos="5140"/>
                <w:tab w:val="left" w:pos="8520"/>
              </w:tabs>
              <w:autoSpaceDE w:val="0"/>
              <w:autoSpaceDN w:val="0"/>
              <w:adjustRightInd w:val="0"/>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zCs w:val="21"/>
                <w:highlight w:val="none"/>
              </w:rPr>
              <w:t>联系人：谢老师</w:t>
            </w:r>
          </w:p>
        </w:tc>
      </w:tr>
      <w:tr w14:paraId="0A27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734" w:type="dxa"/>
          </w:tcPr>
          <w:p w14:paraId="13B00EB1">
            <w:pPr>
              <w:spacing w:line="360" w:lineRule="auto"/>
              <w:ind w:left="945" w:hanging="945" w:hangingChars="450"/>
              <w:rPr>
                <w:rFonts w:hint="default" w:ascii="宋体" w:hAnsi="宋体" w:eastAsia="宋体" w:cs="宋体"/>
                <w:snapToGrid w:val="0"/>
                <w:color w:val="000000" w:themeColor="text1"/>
                <w:kern w:val="0"/>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电   话：023-68160737</w:t>
            </w:r>
          </w:p>
        </w:tc>
        <w:tc>
          <w:tcPr>
            <w:tcW w:w="4734" w:type="dxa"/>
            <w:vAlign w:val="center"/>
          </w:tcPr>
          <w:p w14:paraId="61801760">
            <w:pPr>
              <w:widowControl/>
              <w:tabs>
                <w:tab w:val="left" w:pos="5140"/>
                <w:tab w:val="left" w:pos="8520"/>
              </w:tabs>
              <w:autoSpaceDE w:val="0"/>
              <w:autoSpaceDN w:val="0"/>
              <w:adjustRightInd w:val="0"/>
              <w:spacing w:line="360" w:lineRule="exact"/>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szCs w:val="21"/>
                <w:highlight w:val="none"/>
              </w:rPr>
              <w:t>电  话：1</w:t>
            </w:r>
            <w:r>
              <w:rPr>
                <w:rFonts w:hint="eastAsia" w:ascii="宋体" w:hAnsi="宋体" w:cs="宋体"/>
                <w:szCs w:val="21"/>
                <w:highlight w:val="none"/>
                <w:lang w:val="en-US" w:eastAsia="zh-CN"/>
              </w:rPr>
              <w:t>3350355094</w:t>
            </w:r>
          </w:p>
        </w:tc>
      </w:tr>
    </w:tbl>
    <w:p w14:paraId="40E5447C">
      <w:pPr>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br w:type="page"/>
      </w:r>
    </w:p>
    <w:p w14:paraId="4ECCAF8E">
      <w:pPr>
        <w:pStyle w:val="2"/>
        <w:jc w:val="center"/>
        <w:rPr>
          <w:rFonts w:hint="eastAsia" w:ascii="宋体" w:hAnsi="宋体" w:eastAsia="宋体" w:cs="宋体"/>
          <w:bCs w:val="0"/>
          <w:snapToGrid w:val="0"/>
          <w:color w:val="000000" w:themeColor="text1"/>
          <w:kern w:val="0"/>
          <w:highlight w:val="none"/>
          <w14:textFill>
            <w14:solidFill>
              <w14:schemeClr w14:val="tx1"/>
            </w14:solidFill>
          </w14:textFill>
        </w:rPr>
      </w:pPr>
      <w:bookmarkStart w:id="102" w:name="_Toc32148"/>
      <w:bookmarkStart w:id="103" w:name="_Toc57905828"/>
      <w:bookmarkStart w:id="104" w:name="_Toc287607744"/>
      <w:bookmarkStart w:id="105" w:name="_Toc1694"/>
      <w:bookmarkStart w:id="106" w:name="_Toc430530432"/>
      <w:bookmarkStart w:id="107" w:name="_Toc287620683"/>
      <w:bookmarkStart w:id="108" w:name="_Toc10909"/>
      <w:bookmarkStart w:id="109" w:name="_Toc17495"/>
      <w:bookmarkStart w:id="110" w:name="_Toc224103315"/>
      <w:bookmarkStart w:id="111" w:name="_Toc8186"/>
      <w:bookmarkStart w:id="112" w:name="_Toc24957"/>
      <w:bookmarkStart w:id="113" w:name="_Toc19456"/>
      <w:r>
        <w:rPr>
          <w:rFonts w:hint="eastAsia" w:ascii="宋体" w:hAnsi="宋体" w:eastAsia="宋体" w:cs="宋体"/>
          <w:snapToGrid w:val="0"/>
          <w:color w:val="000000" w:themeColor="text1"/>
          <w:kern w:val="0"/>
          <w:highlight w:val="none"/>
          <w14:textFill>
            <w14:solidFill>
              <w14:schemeClr w14:val="tx1"/>
            </w14:solidFill>
          </w14:textFill>
        </w:rPr>
        <w:t xml:space="preserve">第二章  </w:t>
      </w:r>
      <w:r>
        <w:rPr>
          <w:rFonts w:hint="eastAsia" w:ascii="宋体" w:hAnsi="宋体" w:cs="宋体"/>
          <w:snapToGrid w:val="0"/>
          <w:color w:val="000000" w:themeColor="text1"/>
          <w:kern w:val="0"/>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highlight w:val="none"/>
          <w14:textFill>
            <w14:solidFill>
              <w14:schemeClr w14:val="tx1"/>
            </w14:solidFill>
          </w14:textFill>
        </w:rPr>
        <w:t>须知</w:t>
      </w:r>
      <w:bookmarkEnd w:id="102"/>
      <w:bookmarkEnd w:id="103"/>
      <w:bookmarkEnd w:id="104"/>
      <w:bookmarkEnd w:id="105"/>
      <w:bookmarkEnd w:id="106"/>
      <w:bookmarkEnd w:id="107"/>
      <w:bookmarkEnd w:id="108"/>
      <w:bookmarkEnd w:id="109"/>
      <w:bookmarkEnd w:id="110"/>
      <w:bookmarkEnd w:id="111"/>
      <w:bookmarkEnd w:id="112"/>
      <w:bookmarkEnd w:id="113"/>
      <w:bookmarkStart w:id="114" w:name="_Toc430530433"/>
      <w:bookmarkStart w:id="115" w:name="_Toc224103316"/>
      <w:bookmarkStart w:id="116" w:name="_Toc287607745"/>
      <w:bookmarkStart w:id="117" w:name="_Toc277082551"/>
      <w:bookmarkStart w:id="118" w:name="_Toc287620684"/>
    </w:p>
    <w:p w14:paraId="4B1C1C5C">
      <w:pPr>
        <w:pStyle w:val="3"/>
        <w:spacing w:before="0" w:after="0"/>
        <w:rPr>
          <w:rFonts w:hint="eastAsia" w:ascii="宋体" w:hAnsi="宋体" w:eastAsia="宋体" w:cs="宋体"/>
          <w:color w:val="000000" w:themeColor="text1"/>
          <w:highlight w:val="none"/>
          <w14:textFill>
            <w14:solidFill>
              <w14:schemeClr w14:val="tx1"/>
            </w14:solidFill>
          </w14:textFill>
        </w:rPr>
      </w:pPr>
      <w:bookmarkStart w:id="119" w:name="_Toc8005"/>
      <w:bookmarkStart w:id="120" w:name="_Toc28436"/>
      <w:bookmarkStart w:id="121" w:name="_Toc57905829"/>
      <w:bookmarkStart w:id="122" w:name="_Toc509218708"/>
      <w:bookmarkStart w:id="123" w:name="_Toc20448"/>
      <w:r>
        <w:rPr>
          <w:rFonts w:hint="eastAsia"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须知前附表</w:t>
      </w:r>
      <w:bookmarkEnd w:id="114"/>
      <w:bookmarkEnd w:id="115"/>
      <w:bookmarkEnd w:id="116"/>
      <w:bookmarkEnd w:id="117"/>
      <w:bookmarkEnd w:id="118"/>
      <w:bookmarkEnd w:id="119"/>
      <w:bookmarkEnd w:id="120"/>
      <w:bookmarkEnd w:id="121"/>
      <w:bookmarkEnd w:id="122"/>
      <w:bookmarkEnd w:id="123"/>
    </w:p>
    <w:p w14:paraId="5109CD4A">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若</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须知前附表与正文不一致的地方，以</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须知前附表为准。</w:t>
      </w:r>
    </w:p>
    <w:tbl>
      <w:tblPr>
        <w:tblStyle w:val="47"/>
        <w:tblW w:w="941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626"/>
        <w:gridCol w:w="6450"/>
      </w:tblGrid>
      <w:tr w14:paraId="4091AA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tblHeader/>
          <w:jc w:val="center"/>
        </w:trPr>
        <w:tc>
          <w:tcPr>
            <w:tcW w:w="1335" w:type="dxa"/>
            <w:vAlign w:val="center"/>
          </w:tcPr>
          <w:p w14:paraId="42957D9E">
            <w:pPr>
              <w:snapToGrid w:val="0"/>
              <w:spacing w:line="360" w:lineRule="exact"/>
              <w:jc w:val="center"/>
              <w:rPr>
                <w:rFonts w:hint="eastAsia" w:ascii="宋体" w:hAnsi="宋体" w:eastAsia="宋体" w:cs="宋体"/>
                <w:b/>
                <w:color w:val="000000" w:themeColor="text1"/>
                <w:kern w:val="0"/>
                <w:szCs w:val="21"/>
                <w:highlight w:val="none"/>
                <w14:textFill>
                  <w14:solidFill>
                    <w14:schemeClr w14:val="tx1"/>
                  </w14:solidFill>
                </w14:textFill>
              </w:rPr>
            </w:pPr>
            <w:r>
              <w:rPr>
                <w:rFonts w:hint="eastAsia" w:ascii="宋体" w:hAnsi="宋体" w:eastAsia="宋体" w:cs="宋体"/>
                <w:b/>
                <w:color w:val="000000" w:themeColor="text1"/>
                <w:kern w:val="0"/>
                <w:szCs w:val="21"/>
                <w:highlight w:val="none"/>
                <w14:textFill>
                  <w14:solidFill>
                    <w14:schemeClr w14:val="tx1"/>
                  </w14:solidFill>
                </w14:textFill>
              </w:rPr>
              <w:t>条 款 号</w:t>
            </w:r>
          </w:p>
        </w:tc>
        <w:tc>
          <w:tcPr>
            <w:tcW w:w="1626" w:type="dxa"/>
            <w:vAlign w:val="center"/>
          </w:tcPr>
          <w:p w14:paraId="0B429CEE">
            <w:pPr>
              <w:snapToGrid w:val="0"/>
              <w:spacing w:line="360" w:lineRule="exact"/>
              <w:jc w:val="center"/>
              <w:rPr>
                <w:rFonts w:hint="eastAsia" w:ascii="宋体" w:hAnsi="宋体" w:eastAsia="宋体" w:cs="宋体"/>
                <w:b/>
                <w:color w:val="000000" w:themeColor="text1"/>
                <w:kern w:val="0"/>
                <w:szCs w:val="21"/>
                <w:highlight w:val="none"/>
                <w14:textFill>
                  <w14:solidFill>
                    <w14:schemeClr w14:val="tx1"/>
                  </w14:solidFill>
                </w14:textFill>
              </w:rPr>
            </w:pPr>
            <w:r>
              <w:rPr>
                <w:rFonts w:hint="eastAsia" w:ascii="宋体" w:hAnsi="宋体" w:eastAsia="宋体" w:cs="宋体"/>
                <w:b/>
                <w:color w:val="000000" w:themeColor="text1"/>
                <w:kern w:val="0"/>
                <w:szCs w:val="21"/>
                <w:highlight w:val="none"/>
                <w14:textFill>
                  <w14:solidFill>
                    <w14:schemeClr w14:val="tx1"/>
                  </w14:solidFill>
                </w14:textFill>
              </w:rPr>
              <w:t>条款名称</w:t>
            </w:r>
          </w:p>
        </w:tc>
        <w:tc>
          <w:tcPr>
            <w:tcW w:w="6450" w:type="dxa"/>
            <w:vAlign w:val="center"/>
          </w:tcPr>
          <w:p w14:paraId="598652D9">
            <w:pPr>
              <w:snapToGrid w:val="0"/>
              <w:spacing w:line="360" w:lineRule="exact"/>
              <w:jc w:val="center"/>
              <w:rPr>
                <w:rFonts w:hint="eastAsia" w:ascii="宋体" w:hAnsi="宋体" w:eastAsia="宋体" w:cs="宋体"/>
                <w:b/>
                <w:color w:val="000000" w:themeColor="text1"/>
                <w:kern w:val="0"/>
                <w:szCs w:val="21"/>
                <w:highlight w:val="none"/>
                <w14:textFill>
                  <w14:solidFill>
                    <w14:schemeClr w14:val="tx1"/>
                  </w14:solidFill>
                </w14:textFill>
              </w:rPr>
            </w:pPr>
            <w:r>
              <w:rPr>
                <w:rFonts w:hint="eastAsia" w:ascii="宋体" w:hAnsi="宋体" w:eastAsia="宋体" w:cs="宋体"/>
                <w:b/>
                <w:color w:val="000000" w:themeColor="text1"/>
                <w:kern w:val="0"/>
                <w:szCs w:val="21"/>
                <w:highlight w:val="none"/>
                <w14:textFill>
                  <w14:solidFill>
                    <w14:schemeClr w14:val="tx1"/>
                  </w14:solidFill>
                </w14:textFill>
              </w:rPr>
              <w:t>编  列  内  容</w:t>
            </w:r>
          </w:p>
        </w:tc>
      </w:tr>
      <w:tr w14:paraId="013D3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6D08BB6B">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1.1.2</w:t>
            </w:r>
          </w:p>
        </w:tc>
        <w:tc>
          <w:tcPr>
            <w:tcW w:w="1626" w:type="dxa"/>
            <w:vAlign w:val="center"/>
          </w:tcPr>
          <w:p w14:paraId="1A306C18">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比选人</w:t>
            </w:r>
          </w:p>
        </w:tc>
        <w:tc>
          <w:tcPr>
            <w:tcW w:w="6450" w:type="dxa"/>
            <w:vAlign w:val="center"/>
          </w:tcPr>
          <w:p w14:paraId="295D86CF">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名称：</w:t>
            </w:r>
            <w:r>
              <w:rPr>
                <w:rFonts w:hint="eastAsia" w:ascii="宋体" w:hAnsi="宋体" w:cs="宋体"/>
                <w:color w:val="000000" w:themeColor="text1"/>
                <w:kern w:val="0"/>
                <w:szCs w:val="21"/>
                <w:highlight w:val="none"/>
                <w:lang w:eastAsia="zh-CN"/>
                <w14:textFill>
                  <w14:solidFill>
                    <w14:schemeClr w14:val="tx1"/>
                  </w14:solidFill>
                </w14:textFill>
              </w:rPr>
              <w:t>重庆科学城高新置业有限公司</w:t>
            </w:r>
          </w:p>
          <w:p w14:paraId="67C4507D">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地址：</w:t>
            </w:r>
            <w:r>
              <w:rPr>
                <w:rFonts w:hint="eastAsia" w:hAnsi="宋体" w:cs="宋体"/>
                <w:snapToGrid w:val="0"/>
                <w:color w:val="000000"/>
                <w:sz w:val="21"/>
                <w:highlight w:val="none"/>
              </w:rPr>
              <w:t>重庆市九龙坡区金凤镇高新one园区8栋</w:t>
            </w:r>
            <w:r>
              <w:rPr>
                <w:rFonts w:hint="eastAsia" w:ascii="宋体" w:hAnsi="宋体" w:eastAsia="宋体" w:cs="宋体"/>
                <w:color w:val="000000" w:themeColor="text1"/>
                <w:kern w:val="0"/>
                <w:szCs w:val="21"/>
                <w:highlight w:val="none"/>
                <w14:textFill>
                  <w14:solidFill>
                    <w14:schemeClr w14:val="tx1"/>
                  </w14:solidFill>
                </w14:textFill>
              </w:rPr>
              <w:t xml:space="preserve"> </w:t>
            </w:r>
          </w:p>
          <w:p w14:paraId="41FED5EB">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联系人：</w:t>
            </w:r>
            <w:r>
              <w:rPr>
                <w:rFonts w:hint="eastAsia" w:ascii="宋体" w:hAnsi="宋体" w:cs="宋体"/>
                <w:color w:val="000000" w:themeColor="text1"/>
                <w:kern w:val="0"/>
                <w:szCs w:val="21"/>
                <w:highlight w:val="none"/>
                <w:lang w:val="en-US" w:eastAsia="zh-CN"/>
                <w14:textFill>
                  <w14:solidFill>
                    <w14:schemeClr w14:val="tx1"/>
                  </w14:solidFill>
                </w14:textFill>
              </w:rPr>
              <w:t>徐</w:t>
            </w:r>
            <w:r>
              <w:rPr>
                <w:rFonts w:hint="eastAsia" w:ascii="宋体" w:hAnsi="宋体" w:eastAsia="宋体" w:cs="宋体"/>
                <w:color w:val="000000" w:themeColor="text1"/>
                <w:kern w:val="0"/>
                <w:szCs w:val="21"/>
                <w:highlight w:val="none"/>
                <w14:textFill>
                  <w14:solidFill>
                    <w14:schemeClr w14:val="tx1"/>
                  </w14:solidFill>
                </w14:textFill>
              </w:rPr>
              <w:t>老师</w:t>
            </w:r>
          </w:p>
          <w:p w14:paraId="26F43D9F">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电话：023-68160737</w:t>
            </w:r>
          </w:p>
        </w:tc>
      </w:tr>
      <w:tr w14:paraId="6BFB3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73736D61">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1.1.3</w:t>
            </w:r>
          </w:p>
        </w:tc>
        <w:tc>
          <w:tcPr>
            <w:tcW w:w="1626" w:type="dxa"/>
            <w:vAlign w:val="center"/>
          </w:tcPr>
          <w:p w14:paraId="45E7916F">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比选代理机构</w:t>
            </w:r>
          </w:p>
        </w:tc>
        <w:tc>
          <w:tcPr>
            <w:tcW w:w="6450" w:type="dxa"/>
            <w:vAlign w:val="center"/>
          </w:tcPr>
          <w:p w14:paraId="13F69037">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比选代理机构：重庆智沛工程技术有限公司</w:t>
            </w:r>
          </w:p>
          <w:p w14:paraId="3031D950">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地  址：重庆市渝中区双钢路1号</w:t>
            </w:r>
          </w:p>
          <w:p w14:paraId="119C2DB5">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联系人：谢老师</w:t>
            </w:r>
          </w:p>
          <w:p w14:paraId="37121B61">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电  话：1</w:t>
            </w:r>
            <w:r>
              <w:rPr>
                <w:rFonts w:hint="eastAsia" w:ascii="宋体" w:hAnsi="宋体" w:cs="宋体"/>
                <w:color w:val="000000" w:themeColor="text1"/>
                <w:kern w:val="0"/>
                <w:szCs w:val="21"/>
                <w:highlight w:val="none"/>
                <w:lang w:val="en-US" w:eastAsia="zh-CN"/>
                <w14:textFill>
                  <w14:solidFill>
                    <w14:schemeClr w14:val="tx1"/>
                  </w14:solidFill>
                </w14:textFill>
              </w:rPr>
              <w:t>3350355094</w:t>
            </w:r>
            <w:r>
              <w:rPr>
                <w:rFonts w:hint="eastAsia" w:ascii="宋体" w:hAnsi="宋体" w:eastAsia="宋体" w:cs="宋体"/>
                <w:color w:val="000000" w:themeColor="text1"/>
                <w:kern w:val="0"/>
                <w:szCs w:val="21"/>
                <w:highlight w:val="none"/>
                <w14:textFill>
                  <w14:solidFill>
                    <w14:schemeClr w14:val="tx1"/>
                  </w14:solidFill>
                </w14:textFill>
              </w:rPr>
              <w:t xml:space="preserve"> </w:t>
            </w:r>
          </w:p>
        </w:tc>
      </w:tr>
      <w:tr w14:paraId="1542E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47A29759">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1.1.4</w:t>
            </w:r>
          </w:p>
        </w:tc>
        <w:tc>
          <w:tcPr>
            <w:tcW w:w="1626" w:type="dxa"/>
            <w:vAlign w:val="center"/>
          </w:tcPr>
          <w:p w14:paraId="54F43274">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项目名称</w:t>
            </w:r>
          </w:p>
        </w:tc>
        <w:tc>
          <w:tcPr>
            <w:tcW w:w="6450" w:type="dxa"/>
            <w:vAlign w:val="center"/>
          </w:tcPr>
          <w:p w14:paraId="3CD02D53">
            <w:pPr>
              <w:keepNext w:val="0"/>
              <w:keepLines w:val="0"/>
              <w:pageBreakBefore w:val="0"/>
              <w:widowControl w:val="0"/>
              <w:kinsoku/>
              <w:wordWrap/>
              <w:overflowPunct/>
              <w:bidi w:val="0"/>
              <w:adjustRightInd w:val="0"/>
              <w:snapToGrid w:val="0"/>
              <w:spacing w:line="360" w:lineRule="auto"/>
              <w:ind w:firstLine="420" w:firstLineChars="200"/>
              <w:jc w:val="left"/>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凤栖湖畔项目采购家电大礼包</w:t>
            </w:r>
            <w:r>
              <w:rPr>
                <w:rFonts w:hint="eastAsia" w:ascii="宋体" w:hAnsi="宋体" w:eastAsia="宋体" w:cs="宋体"/>
                <w:color w:val="000000" w:themeColor="text1"/>
                <w:szCs w:val="21"/>
                <w:highlight w:val="none"/>
                <w14:textFill>
                  <w14:solidFill>
                    <w14:schemeClr w14:val="tx1"/>
                  </w14:solidFill>
                </w14:textFill>
              </w:rPr>
              <w:t xml:space="preserve"> </w:t>
            </w:r>
          </w:p>
        </w:tc>
      </w:tr>
      <w:tr w14:paraId="55403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75A4E74">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1.1.5</w:t>
            </w:r>
          </w:p>
        </w:tc>
        <w:tc>
          <w:tcPr>
            <w:tcW w:w="1626" w:type="dxa"/>
            <w:vAlign w:val="center"/>
          </w:tcPr>
          <w:p w14:paraId="1E647256">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建设地点</w:t>
            </w:r>
          </w:p>
        </w:tc>
        <w:tc>
          <w:tcPr>
            <w:tcW w:w="6450" w:type="dxa"/>
            <w:vAlign w:val="center"/>
          </w:tcPr>
          <w:p w14:paraId="011D6724">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重庆高新区</w:t>
            </w:r>
          </w:p>
        </w:tc>
      </w:tr>
      <w:tr w14:paraId="2BD3C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5" w:type="dxa"/>
            <w:vAlign w:val="center"/>
          </w:tcPr>
          <w:p w14:paraId="39C1B74F">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1.1.6</w:t>
            </w:r>
          </w:p>
        </w:tc>
        <w:tc>
          <w:tcPr>
            <w:tcW w:w="1626" w:type="dxa"/>
            <w:vAlign w:val="center"/>
          </w:tcPr>
          <w:p w14:paraId="3A8C51C6">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项目概况</w:t>
            </w:r>
          </w:p>
        </w:tc>
        <w:tc>
          <w:tcPr>
            <w:tcW w:w="6450" w:type="dxa"/>
            <w:vAlign w:val="center"/>
          </w:tcPr>
          <w:p w14:paraId="3D1F5695">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cstheme="minorEastAsia"/>
                <w:snapToGrid w:val="0"/>
                <w:color w:val="000000" w:themeColor="text1"/>
                <w:kern w:val="0"/>
                <w:szCs w:val="21"/>
                <w:highlight w:val="none"/>
                <w14:textFill>
                  <w14:solidFill>
                    <w14:schemeClr w14:val="tx1"/>
                  </w14:solidFill>
                </w14:textFill>
              </w:rPr>
              <w:t>本次采购的家电共计</w:t>
            </w:r>
            <w:r>
              <w:rPr>
                <w:rFonts w:hint="eastAsia" w:cstheme="minorEastAsia"/>
                <w:snapToGrid w:val="0"/>
                <w:color w:val="000000" w:themeColor="text1"/>
                <w:kern w:val="0"/>
                <w:szCs w:val="21"/>
                <w:highlight w:val="none"/>
                <w:lang w:val="en-US" w:eastAsia="zh-CN"/>
                <w14:textFill>
                  <w14:solidFill>
                    <w14:schemeClr w14:val="tx1"/>
                  </w14:solidFill>
                </w14:textFill>
              </w:rPr>
              <w:t>16</w:t>
            </w:r>
            <w:r>
              <w:rPr>
                <w:rFonts w:hint="eastAsia" w:cstheme="minorEastAsia"/>
                <w:snapToGrid w:val="0"/>
                <w:color w:val="000000" w:themeColor="text1"/>
                <w:kern w:val="0"/>
                <w:szCs w:val="21"/>
                <w:highlight w:val="none"/>
                <w14:textFill>
                  <w14:solidFill>
                    <w14:schemeClr w14:val="tx1"/>
                  </w14:solidFill>
                </w14:textFill>
              </w:rPr>
              <w:t>0台</w:t>
            </w:r>
            <w:r>
              <w:rPr>
                <w:rFonts w:hint="eastAsia" w:cstheme="minorEastAsia"/>
                <w:snapToGrid w:val="0"/>
                <w:color w:val="000000" w:themeColor="text1"/>
                <w:kern w:val="0"/>
                <w:szCs w:val="21"/>
                <w:highlight w:val="none"/>
                <w:lang w:eastAsia="zh-CN"/>
                <w14:textFill>
                  <w14:solidFill>
                    <w14:schemeClr w14:val="tx1"/>
                  </w14:solidFill>
                </w14:textFill>
              </w:rPr>
              <w:t>，</w:t>
            </w:r>
            <w:r>
              <w:rPr>
                <w:rFonts w:hint="eastAsia" w:cstheme="minorEastAsia"/>
                <w:snapToGrid w:val="0"/>
                <w:color w:val="000000" w:themeColor="text1"/>
                <w:kern w:val="0"/>
                <w:szCs w:val="21"/>
                <w:highlight w:val="none"/>
                <w14:textFill>
                  <w14:solidFill>
                    <w14:schemeClr w14:val="tx1"/>
                  </w14:solidFill>
                </w14:textFill>
              </w:rPr>
              <w:t>具体如下:电视</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0台、冰箱</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0台、洗烘套装</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0台、蒸微蒸烤炸一体机</w:t>
            </w:r>
            <w:r>
              <w:rPr>
                <w:rFonts w:hint="eastAsia" w:cstheme="minorEastAsia"/>
                <w:snapToGrid w:val="0"/>
                <w:color w:val="000000" w:themeColor="text1"/>
                <w:kern w:val="0"/>
                <w:szCs w:val="21"/>
                <w:highlight w:val="none"/>
                <w:lang w:val="en-US" w:eastAsia="zh-CN"/>
                <w14:textFill>
                  <w14:solidFill>
                    <w14:schemeClr w14:val="tx1"/>
                  </w14:solidFill>
                </w14:textFill>
              </w:rPr>
              <w:t>4</w:t>
            </w:r>
            <w:r>
              <w:rPr>
                <w:rFonts w:hint="eastAsia" w:cstheme="minorEastAsia"/>
                <w:snapToGrid w:val="0"/>
                <w:color w:val="000000" w:themeColor="text1"/>
                <w:kern w:val="0"/>
                <w:szCs w:val="21"/>
                <w:highlight w:val="none"/>
                <w14:textFill>
                  <w14:solidFill>
                    <w14:schemeClr w14:val="tx1"/>
                  </w14:solidFill>
                </w14:textFill>
              </w:rPr>
              <w:t>0台。</w:t>
            </w:r>
          </w:p>
        </w:tc>
      </w:tr>
      <w:tr w14:paraId="71714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2D2A9DF4">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1.2.1</w:t>
            </w:r>
          </w:p>
        </w:tc>
        <w:tc>
          <w:tcPr>
            <w:tcW w:w="1626" w:type="dxa"/>
            <w:vAlign w:val="center"/>
          </w:tcPr>
          <w:p w14:paraId="411F2C93">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资金来源</w:t>
            </w:r>
          </w:p>
        </w:tc>
        <w:tc>
          <w:tcPr>
            <w:tcW w:w="6450" w:type="dxa"/>
            <w:vAlign w:val="center"/>
          </w:tcPr>
          <w:p w14:paraId="5331CBC6">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企业自筹</w:t>
            </w:r>
          </w:p>
        </w:tc>
      </w:tr>
      <w:tr w14:paraId="6CDA8A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D83D2CA">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1.2.2</w:t>
            </w:r>
          </w:p>
        </w:tc>
        <w:tc>
          <w:tcPr>
            <w:tcW w:w="1626" w:type="dxa"/>
            <w:vAlign w:val="center"/>
          </w:tcPr>
          <w:p w14:paraId="4B3EA584">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出资比例</w:t>
            </w:r>
          </w:p>
        </w:tc>
        <w:tc>
          <w:tcPr>
            <w:tcW w:w="6450" w:type="dxa"/>
            <w:vAlign w:val="center"/>
          </w:tcPr>
          <w:p w14:paraId="33DE2AAE">
            <w:pPr>
              <w:keepNext w:val="0"/>
              <w:keepLines w:val="0"/>
              <w:pageBreakBefore w:val="0"/>
              <w:widowControl w:val="0"/>
              <w:kinsoku/>
              <w:wordWrap/>
              <w:overflowPunct/>
              <w:bidi w:val="0"/>
              <w:adjustRightInd w:val="0"/>
              <w:snapToGrid w:val="0"/>
              <w:spacing w:line="360" w:lineRule="auto"/>
              <w:ind w:firstLine="420" w:firstLineChars="200"/>
              <w:jc w:val="left"/>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w:t>
            </w:r>
          </w:p>
        </w:tc>
      </w:tr>
      <w:tr w14:paraId="24543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998E663">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1.2.3</w:t>
            </w:r>
          </w:p>
        </w:tc>
        <w:tc>
          <w:tcPr>
            <w:tcW w:w="1626" w:type="dxa"/>
            <w:vAlign w:val="center"/>
          </w:tcPr>
          <w:p w14:paraId="09F9248D">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资金落实情况</w:t>
            </w:r>
          </w:p>
        </w:tc>
        <w:tc>
          <w:tcPr>
            <w:tcW w:w="6450" w:type="dxa"/>
            <w:vAlign w:val="center"/>
          </w:tcPr>
          <w:p w14:paraId="0E9D9A60">
            <w:pPr>
              <w:keepNext w:val="0"/>
              <w:keepLines w:val="0"/>
              <w:pageBreakBefore w:val="0"/>
              <w:widowControl w:val="0"/>
              <w:kinsoku/>
              <w:wordWrap/>
              <w:overflowPunct/>
              <w:bidi w:val="0"/>
              <w:adjustRightInd w:val="0"/>
              <w:snapToGrid w:val="0"/>
              <w:spacing w:line="360" w:lineRule="auto"/>
              <w:ind w:firstLine="420" w:firstLineChars="200"/>
              <w:jc w:val="left"/>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已落实</w:t>
            </w:r>
          </w:p>
        </w:tc>
      </w:tr>
      <w:tr w14:paraId="327357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2738970E">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1.3.1</w:t>
            </w:r>
          </w:p>
        </w:tc>
        <w:tc>
          <w:tcPr>
            <w:tcW w:w="1626" w:type="dxa"/>
            <w:vAlign w:val="center"/>
          </w:tcPr>
          <w:p w14:paraId="7013E111">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比选范围</w:t>
            </w:r>
          </w:p>
        </w:tc>
        <w:tc>
          <w:tcPr>
            <w:tcW w:w="6450" w:type="dxa"/>
            <w:vAlign w:val="center"/>
          </w:tcPr>
          <w:p w14:paraId="727DD45A">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i w:val="0"/>
                <w:iCs/>
                <w:color w:val="000000" w:themeColor="text1"/>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包含但不限于采购清单内的设备</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原价</w:t>
            </w:r>
            <w:r>
              <w:rPr>
                <w:rFonts w:hint="eastAsia" w:ascii="宋体" w:hAnsi="宋体" w:eastAsia="宋体" w:cs="宋体"/>
                <w:snapToGrid w:val="0"/>
                <w:color w:val="000000" w:themeColor="text1"/>
                <w:kern w:val="0"/>
                <w:szCs w:val="21"/>
                <w:highlight w:val="none"/>
                <w14:textFill>
                  <w14:solidFill>
                    <w14:schemeClr w14:val="tx1"/>
                  </w14:solidFill>
                </w14:textFill>
              </w:rPr>
              <w:t>、装卸、运输（含包装、保险）、安装</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比选人移交第三方后，由第三方联系供货商</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Cs w:val="21"/>
                <w:highlight w:val="none"/>
                <w14:textFill>
                  <w14:solidFill>
                    <w14:schemeClr w14:val="tx1"/>
                  </w14:solidFill>
                </w14:textFill>
              </w:rPr>
              <w:t>、调试、验收</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snapToGrid w:val="0"/>
                <w:color w:val="000000" w:themeColor="text1"/>
                <w:kern w:val="0"/>
                <w:szCs w:val="21"/>
                <w:highlight w:val="none"/>
                <w14:textFill>
                  <w14:solidFill>
                    <w14:schemeClr w14:val="tx1"/>
                  </w14:solidFill>
                </w14:textFill>
              </w:rPr>
              <w:t>各种风险费、规费、税金，以及质量保证期内的维修、维护、保养、人员培训和其他相关伴随服务等内容，具体内容详见采购清单</w:t>
            </w:r>
            <w:r>
              <w:rPr>
                <w:rFonts w:hint="eastAsia" w:ascii="宋体" w:hAnsi="宋体" w:eastAsia="宋体" w:cs="宋体"/>
                <w:i w:val="0"/>
                <w:iCs/>
                <w:color w:val="000000" w:themeColor="text1"/>
                <w:szCs w:val="21"/>
                <w:highlight w:val="none"/>
                <w14:textFill>
                  <w14:solidFill>
                    <w14:schemeClr w14:val="tx1"/>
                  </w14:solidFill>
                </w14:textFill>
              </w:rPr>
              <w:t>。</w:t>
            </w:r>
          </w:p>
        </w:tc>
      </w:tr>
      <w:tr w14:paraId="18B3B7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62A269D2">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1.3.2</w:t>
            </w:r>
          </w:p>
        </w:tc>
        <w:tc>
          <w:tcPr>
            <w:tcW w:w="1626" w:type="dxa"/>
            <w:vAlign w:val="center"/>
          </w:tcPr>
          <w:p w14:paraId="3DCBA7E7">
            <w:pPr>
              <w:snapToGrid w:val="0"/>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auto"/>
                <w:kern w:val="0"/>
                <w:szCs w:val="21"/>
                <w:highlight w:val="none"/>
              </w:rPr>
              <w:t>交货期</w:t>
            </w:r>
          </w:p>
        </w:tc>
        <w:tc>
          <w:tcPr>
            <w:tcW w:w="6450" w:type="dxa"/>
            <w:shd w:val="clear" w:color="auto" w:fill="auto"/>
            <w:vAlign w:val="center"/>
          </w:tcPr>
          <w:p w14:paraId="437BF94B">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提货时间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为合同签订之日起2年内，比选人可分多批次提货</w:t>
            </w:r>
            <w:r>
              <w:rPr>
                <w:rFonts w:hint="eastAsia" w:ascii="宋体" w:hAnsi="宋体" w:eastAsia="宋体" w:cs="宋体"/>
                <w:snapToGrid w:val="0"/>
                <w:color w:val="000000" w:themeColor="text1"/>
                <w:kern w:val="0"/>
                <w:szCs w:val="21"/>
                <w:highlight w:val="none"/>
                <w14:textFill>
                  <w14:solidFill>
                    <w14:schemeClr w14:val="tx1"/>
                  </w14:solidFill>
                </w14:textFill>
              </w:rPr>
              <w:t>，具体时间</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及批次</w:t>
            </w:r>
            <w:r>
              <w:rPr>
                <w:rFonts w:hint="eastAsia" w:ascii="宋体" w:hAnsi="宋体" w:eastAsia="宋体" w:cs="宋体"/>
                <w:snapToGrid w:val="0"/>
                <w:color w:val="000000" w:themeColor="text1"/>
                <w:kern w:val="0"/>
                <w:szCs w:val="21"/>
                <w:highlight w:val="none"/>
                <w14:textFill>
                  <w14:solidFill>
                    <w14:schemeClr w14:val="tx1"/>
                  </w14:solidFill>
                </w14:textFill>
              </w:rPr>
              <w:t>以</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比选人</w:t>
            </w:r>
            <w:r>
              <w:rPr>
                <w:rFonts w:hint="eastAsia" w:ascii="宋体" w:hAnsi="宋体" w:eastAsia="宋体" w:cs="宋体"/>
                <w:snapToGrid w:val="0"/>
                <w:color w:val="000000" w:themeColor="text1"/>
                <w:kern w:val="0"/>
                <w:szCs w:val="21"/>
                <w:highlight w:val="none"/>
                <w14:textFill>
                  <w14:solidFill>
                    <w14:schemeClr w14:val="tx1"/>
                  </w14:solidFill>
                </w14:textFill>
              </w:rPr>
              <w:t>通知为准。</w:t>
            </w:r>
          </w:p>
        </w:tc>
      </w:tr>
      <w:tr w14:paraId="06885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E191F08">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1.3.3</w:t>
            </w:r>
          </w:p>
        </w:tc>
        <w:tc>
          <w:tcPr>
            <w:tcW w:w="1626" w:type="dxa"/>
            <w:vAlign w:val="center"/>
          </w:tcPr>
          <w:p w14:paraId="7FF7BFAD">
            <w:pPr>
              <w:snapToGrid w:val="0"/>
              <w:spacing w:line="40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auto"/>
                <w:kern w:val="0"/>
                <w:szCs w:val="21"/>
                <w:highlight w:val="none"/>
              </w:rPr>
              <w:t>交货地点</w:t>
            </w:r>
          </w:p>
        </w:tc>
        <w:tc>
          <w:tcPr>
            <w:tcW w:w="6450" w:type="dxa"/>
            <w:vAlign w:val="center"/>
          </w:tcPr>
          <w:p w14:paraId="50B110C1">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比选人指定地点。</w:t>
            </w:r>
          </w:p>
        </w:tc>
      </w:tr>
      <w:tr w14:paraId="10CFE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24B6930F">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1.4.1</w:t>
            </w:r>
          </w:p>
        </w:tc>
        <w:tc>
          <w:tcPr>
            <w:tcW w:w="1626" w:type="dxa"/>
            <w:vAlign w:val="center"/>
          </w:tcPr>
          <w:p w14:paraId="17944EF5">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资质条件、能力和信誉</w:t>
            </w:r>
          </w:p>
        </w:tc>
        <w:tc>
          <w:tcPr>
            <w:tcW w:w="6450" w:type="dxa"/>
            <w:vAlign w:val="center"/>
          </w:tcPr>
          <w:p w14:paraId="6B972832">
            <w:pPr>
              <w:keepNext w:val="0"/>
              <w:keepLines w:val="0"/>
              <w:pageBreakBefore w:val="0"/>
              <w:widowControl w:val="0"/>
              <w:tabs>
                <w:tab w:val="left" w:pos="3840"/>
                <w:tab w:val="left" w:pos="5300"/>
              </w:tabs>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本项目实行资格后审，</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应具备以下资格条件：</w:t>
            </w:r>
          </w:p>
          <w:p w14:paraId="5CCBD4FC">
            <w:pPr>
              <w:keepNext w:val="0"/>
              <w:keepLines w:val="0"/>
              <w:pageBreakBefore w:val="0"/>
              <w:widowControl w:val="0"/>
              <w:tabs>
                <w:tab w:val="left" w:pos="3840"/>
                <w:tab w:val="left" w:pos="5300"/>
              </w:tabs>
              <w:kinsoku/>
              <w:wordWrap/>
              <w:overflowPunct/>
              <w:topLinePunct w:val="0"/>
              <w:autoSpaceDE/>
              <w:autoSpaceDN/>
              <w:bidi w:val="0"/>
              <w:adjustRightInd w:val="0"/>
              <w:snapToGrid w:val="0"/>
              <w:spacing w:line="360" w:lineRule="auto"/>
              <w:ind w:firstLine="422" w:firstLineChars="200"/>
              <w:jc w:val="left"/>
              <w:textAlignment w:val="auto"/>
              <w:rPr>
                <w:rFonts w:hint="eastAsia" w:ascii="宋体" w:hAnsi="宋体" w:eastAsia="宋体" w:cs="宋体"/>
                <w:b/>
                <w:bCs/>
                <w:snapToGrid w:val="0"/>
                <w:color w:val="000000" w:themeColor="text1"/>
                <w:kern w:val="0"/>
                <w:szCs w:val="21"/>
                <w:highlight w:val="none"/>
                <w14:textFill>
                  <w14:solidFill>
                    <w14:schemeClr w14:val="tx1"/>
                  </w14:solidFill>
                </w14:textFill>
              </w:rPr>
            </w:pPr>
            <w:r>
              <w:rPr>
                <w:rFonts w:hint="eastAsia" w:ascii="宋体" w:hAnsi="宋体" w:eastAsia="宋体" w:cs="宋体"/>
                <w:b/>
                <w:bCs/>
                <w:snapToGrid w:val="0"/>
                <w:color w:val="000000" w:themeColor="text1"/>
                <w:kern w:val="0"/>
                <w:szCs w:val="21"/>
                <w:highlight w:val="none"/>
                <w14:textFill>
                  <w14:solidFill>
                    <w14:schemeClr w14:val="tx1"/>
                  </w14:solidFill>
                </w14:textFill>
              </w:rPr>
              <w:t>1. 营业执照</w:t>
            </w:r>
          </w:p>
          <w:p w14:paraId="4ED006F7">
            <w:pPr>
              <w:keepNext w:val="0"/>
              <w:keepLines w:val="0"/>
              <w:pageBreakBefore w:val="0"/>
              <w:widowControl w:val="0"/>
              <w:tabs>
                <w:tab w:val="left" w:pos="3840"/>
                <w:tab w:val="left" w:pos="5300"/>
              </w:tabs>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持有主管部门核发的有效营业执照。</w:t>
            </w:r>
          </w:p>
          <w:p w14:paraId="0B181561">
            <w:pPr>
              <w:keepNext w:val="0"/>
              <w:keepLines w:val="0"/>
              <w:pageBreakBefore w:val="0"/>
              <w:widowControl w:val="0"/>
              <w:tabs>
                <w:tab w:val="left" w:pos="3840"/>
                <w:tab w:val="left" w:pos="5300"/>
              </w:tabs>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注：</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须提供有效的营业执照，并加盖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单位公章。</w:t>
            </w:r>
          </w:p>
          <w:p w14:paraId="142BD3DC">
            <w:pPr>
              <w:keepNext w:val="0"/>
              <w:keepLines w:val="0"/>
              <w:pageBreakBefore w:val="0"/>
              <w:widowControl w:val="0"/>
              <w:tabs>
                <w:tab w:val="left" w:pos="3840"/>
                <w:tab w:val="left" w:pos="5300"/>
              </w:tabs>
              <w:kinsoku/>
              <w:wordWrap/>
              <w:overflowPunct/>
              <w:topLinePunct w:val="0"/>
              <w:autoSpaceDE/>
              <w:autoSpaceDN/>
              <w:bidi w:val="0"/>
              <w:adjustRightInd w:val="0"/>
              <w:snapToGrid w:val="0"/>
              <w:spacing w:line="360" w:lineRule="auto"/>
              <w:ind w:firstLine="422" w:firstLineChars="200"/>
              <w:jc w:val="left"/>
              <w:textAlignment w:val="auto"/>
              <w:rPr>
                <w:rFonts w:hint="eastAsia" w:ascii="宋体" w:hAnsi="宋体" w:eastAsia="宋体" w:cs="宋体"/>
                <w:b/>
                <w:bCs/>
                <w:snapToGrid w:val="0"/>
                <w:color w:val="000000" w:themeColor="text1"/>
                <w:kern w:val="0"/>
                <w:szCs w:val="21"/>
                <w:highlight w:val="none"/>
                <w14:textFill>
                  <w14:solidFill>
                    <w14:schemeClr w14:val="tx1"/>
                  </w14:solidFill>
                </w14:textFill>
              </w:rPr>
            </w:pPr>
            <w:r>
              <w:rPr>
                <w:rFonts w:hint="eastAsia" w:ascii="宋体" w:hAnsi="宋体" w:eastAsia="宋体" w:cs="宋体"/>
                <w:b/>
                <w:bCs/>
                <w:snapToGrid w:val="0"/>
                <w:color w:val="000000" w:themeColor="text1"/>
                <w:kern w:val="0"/>
                <w:szCs w:val="21"/>
                <w:highlight w:val="none"/>
                <w:lang w:val="en-US" w:eastAsia="zh-CN"/>
                <w14:textFill>
                  <w14:solidFill>
                    <w14:schemeClr w14:val="tx1"/>
                  </w14:solidFill>
                </w14:textFill>
              </w:rPr>
              <w:t>2</w:t>
            </w:r>
            <w:r>
              <w:rPr>
                <w:rFonts w:hint="eastAsia" w:ascii="宋体" w:hAnsi="宋体" w:eastAsia="宋体" w:cs="宋体"/>
                <w:b/>
                <w:bCs/>
                <w:snapToGrid w:val="0"/>
                <w:color w:val="000000" w:themeColor="text1"/>
                <w:kern w:val="0"/>
                <w:szCs w:val="21"/>
                <w:highlight w:val="none"/>
                <w14:textFill>
                  <w14:solidFill>
                    <w14:schemeClr w14:val="tx1"/>
                  </w14:solidFill>
                </w14:textFill>
              </w:rPr>
              <w:t xml:space="preserve">. </w:t>
            </w:r>
            <w:r>
              <w:rPr>
                <w:rFonts w:hint="eastAsia" w:ascii="宋体" w:hAnsi="宋体" w:cs="Arial"/>
                <w:b/>
                <w:kern w:val="0"/>
                <w:szCs w:val="21"/>
                <w:highlight w:val="none"/>
              </w:rPr>
              <w:t>信誉要求</w:t>
            </w:r>
          </w:p>
          <w:p w14:paraId="39A5808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szCs w:val="21"/>
                <w:highlight w:val="none"/>
                <w:lang w:eastAsia="zh-CN"/>
              </w:rPr>
            </w:pPr>
            <w:bookmarkStart w:id="124" w:name="_Hlk118659581"/>
            <w:r>
              <w:rPr>
                <w:rFonts w:hint="eastAsia" w:hAnsi="宋体"/>
                <w:szCs w:val="21"/>
                <w:highlight w:val="none"/>
              </w:rPr>
              <w:t>供应商</w:t>
            </w:r>
            <w:r>
              <w:rPr>
                <w:rFonts w:hint="eastAsia" w:hAnsi="宋体"/>
                <w:szCs w:val="21"/>
                <w:highlight w:val="none"/>
                <w:lang w:val="en-US" w:eastAsia="zh-CN"/>
              </w:rPr>
              <w:t>应</w:t>
            </w:r>
            <w:r>
              <w:rPr>
                <w:rFonts w:hint="eastAsia" w:hAnsi="宋体"/>
                <w:szCs w:val="21"/>
                <w:highlight w:val="none"/>
              </w:rPr>
              <w:t>具有良好的商业信誉和健全的财务会计</w:t>
            </w:r>
            <w:r>
              <w:rPr>
                <w:rFonts w:hint="eastAsia" w:hAnsi="宋体"/>
                <w:szCs w:val="21"/>
                <w:highlight w:val="none"/>
                <w:lang w:eastAsia="zh-CN"/>
              </w:rPr>
              <w:t>、具有履行合同所必需的设备和专业技术能力、</w:t>
            </w:r>
            <w:r>
              <w:rPr>
                <w:rFonts w:hint="eastAsia" w:hAnsi="宋体"/>
                <w:szCs w:val="21"/>
                <w:highlight w:val="none"/>
                <w:lang w:val="en-US" w:eastAsia="zh-CN"/>
              </w:rPr>
              <w:t>具</w:t>
            </w:r>
            <w:r>
              <w:rPr>
                <w:rFonts w:hint="eastAsia" w:hAnsi="宋体"/>
                <w:szCs w:val="21"/>
                <w:highlight w:val="none"/>
                <w:lang w:eastAsia="zh-CN"/>
              </w:rPr>
              <w:t>有依法缴纳税收和社会保障金的良好记录、三年内在经营活动中没有重大违法记录。</w:t>
            </w:r>
          </w:p>
          <w:bookmarkEnd w:id="124"/>
          <w:p w14:paraId="03B176AA">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b/>
                <w:bCs/>
                <w:color w:val="000000"/>
                <w:szCs w:val="21"/>
                <w:highlight w:val="none"/>
              </w:rPr>
              <w:t>注：</w:t>
            </w:r>
            <w:r>
              <w:rPr>
                <w:rFonts w:hint="eastAsia" w:hAnsi="宋体"/>
                <w:b/>
                <w:szCs w:val="21"/>
                <w:highlight w:val="none"/>
              </w:rPr>
              <w:t>提供信誉声明（格式</w:t>
            </w:r>
            <w:r>
              <w:rPr>
                <w:rFonts w:hint="eastAsia" w:hAnsi="宋体"/>
                <w:b/>
                <w:szCs w:val="21"/>
                <w:highlight w:val="none"/>
                <w:lang w:val="en-US" w:eastAsia="zh-CN"/>
              </w:rPr>
              <w:t>详见第六章  竞选文件格式</w:t>
            </w:r>
            <w:r>
              <w:rPr>
                <w:rFonts w:hint="eastAsia" w:hAnsi="宋体"/>
                <w:b/>
                <w:szCs w:val="21"/>
                <w:highlight w:val="none"/>
              </w:rPr>
              <w:t>）并加盖</w:t>
            </w:r>
            <w:r>
              <w:rPr>
                <w:rFonts w:hint="eastAsia" w:hAnsi="宋体"/>
                <w:b/>
                <w:szCs w:val="21"/>
                <w:highlight w:val="none"/>
                <w:lang w:eastAsia="zh-CN"/>
              </w:rPr>
              <w:t>竞标单位</w:t>
            </w:r>
            <w:r>
              <w:rPr>
                <w:rFonts w:hint="eastAsia" w:hAnsi="宋体"/>
                <w:b/>
                <w:szCs w:val="21"/>
                <w:highlight w:val="none"/>
              </w:rPr>
              <w:t>鲜公章。如声明与实际不符，将被取消投标或中标资格，其投标保证金不予退还。</w:t>
            </w:r>
          </w:p>
          <w:p w14:paraId="3F5F50B6">
            <w:pPr>
              <w:keepNext w:val="0"/>
              <w:keepLines w:val="0"/>
              <w:pageBreakBefore w:val="0"/>
              <w:widowControl w:val="0"/>
              <w:kinsoku/>
              <w:wordWrap/>
              <w:overflowPunct/>
              <w:topLinePunct w:val="0"/>
              <w:autoSpaceDE w:val="0"/>
              <w:autoSpaceDN w:val="0"/>
              <w:bidi w:val="0"/>
              <w:adjustRightInd w:val="0"/>
              <w:snapToGrid w:val="0"/>
              <w:spacing w:line="360" w:lineRule="auto"/>
              <w:ind w:firstLine="422" w:firstLineChars="200"/>
              <w:textAlignment w:val="auto"/>
              <w:rPr>
                <w:rFonts w:hint="eastAsia" w:ascii="宋体" w:hAnsi="宋体" w:eastAsia="宋体" w:cs="宋体"/>
                <w:b/>
                <w:bCs/>
                <w:color w:val="000000"/>
                <w:szCs w:val="21"/>
                <w:highlight w:val="none"/>
              </w:rPr>
            </w:pPr>
            <w:r>
              <w:rPr>
                <w:rFonts w:hint="eastAsia" w:ascii="宋体" w:hAnsi="宋体" w:eastAsia="宋体" w:cs="宋体"/>
                <w:b/>
                <w:bCs/>
                <w:snapToGrid w:val="0"/>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kern w:val="0"/>
                <w:szCs w:val="21"/>
                <w:highlight w:val="none"/>
                <w14:textFill>
                  <w14:solidFill>
                    <w14:schemeClr w14:val="tx1"/>
                  </w14:solidFill>
                </w14:textFill>
              </w:rPr>
              <w:t>.</w:t>
            </w:r>
            <w:r>
              <w:rPr>
                <w:rFonts w:hint="eastAsia" w:ascii="宋体" w:hAnsi="宋体" w:eastAsia="宋体" w:cs="宋体"/>
                <w:b/>
                <w:bCs/>
                <w:color w:val="000000"/>
                <w:szCs w:val="21"/>
                <w:highlight w:val="none"/>
              </w:rPr>
              <w:t>其他要求</w:t>
            </w:r>
          </w:p>
          <w:p w14:paraId="445CB342">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color w:val="000000"/>
                <w:szCs w:val="21"/>
                <w:highlight w:val="none"/>
              </w:rPr>
            </w:pPr>
            <w:r>
              <w:rPr>
                <w:rFonts w:hint="eastAsia" w:ascii="宋体" w:hAnsi="宋体" w:cs="宋体"/>
                <w:color w:val="000000"/>
                <w:szCs w:val="21"/>
                <w:highlight w:val="none"/>
                <w:lang w:eastAsia="zh-CN"/>
              </w:rPr>
              <w:t>竞标人</w:t>
            </w:r>
            <w:r>
              <w:rPr>
                <w:rFonts w:hint="eastAsia" w:ascii="宋体" w:hAnsi="宋体" w:eastAsia="宋体" w:cs="宋体"/>
                <w:color w:val="000000"/>
                <w:szCs w:val="21"/>
                <w:highlight w:val="none"/>
              </w:rPr>
              <w:t>承诺响应第四章</w:t>
            </w:r>
            <w:r>
              <w:rPr>
                <w:rFonts w:hint="eastAsia" w:ascii="宋体" w:hAnsi="宋体" w:eastAsia="宋体" w:cs="宋体"/>
                <w:color w:val="000000"/>
                <w:szCs w:val="21"/>
                <w:highlight w:val="none"/>
                <w:lang w:val="en-US" w:eastAsia="zh-CN"/>
              </w:rPr>
              <w:t>供货要求</w:t>
            </w:r>
            <w:r>
              <w:rPr>
                <w:rFonts w:hint="eastAsia" w:ascii="宋体" w:hAnsi="宋体" w:eastAsia="宋体" w:cs="宋体"/>
                <w:color w:val="000000"/>
                <w:szCs w:val="21"/>
                <w:highlight w:val="none"/>
              </w:rPr>
              <w:t>的相应要求及满足第五章</w:t>
            </w:r>
            <w:r>
              <w:rPr>
                <w:rFonts w:hint="eastAsia" w:ascii="宋体" w:hAnsi="宋体" w:eastAsia="宋体" w:cs="宋体"/>
                <w:color w:val="000000"/>
                <w:szCs w:val="21"/>
                <w:highlight w:val="none"/>
                <w:lang w:val="en-US" w:eastAsia="zh-CN"/>
              </w:rPr>
              <w:t>合同条款及格式</w:t>
            </w:r>
            <w:r>
              <w:rPr>
                <w:rFonts w:hint="eastAsia" w:ascii="宋体" w:hAnsi="宋体" w:eastAsia="宋体" w:cs="宋体"/>
                <w:color w:val="000000"/>
                <w:szCs w:val="21"/>
                <w:highlight w:val="none"/>
              </w:rPr>
              <w:t>（如有）。</w:t>
            </w:r>
          </w:p>
          <w:p w14:paraId="5EFBBAB0">
            <w:pPr>
              <w:pStyle w:val="17"/>
              <w:keepNext w:val="0"/>
              <w:keepLines w:val="0"/>
              <w:pageBreakBefore w:val="0"/>
              <w:widowControl w:val="0"/>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b/>
                <w:bCs/>
                <w:color w:val="000000"/>
                <w:szCs w:val="21"/>
                <w:highlight w:val="none"/>
                <w:lang w:eastAsia="zh-CN"/>
              </w:rPr>
              <w:t>竞标人</w:t>
            </w:r>
            <w:r>
              <w:rPr>
                <w:rFonts w:hint="eastAsia" w:ascii="宋体" w:hAnsi="宋体" w:eastAsia="宋体" w:cs="宋体"/>
                <w:b/>
                <w:bCs/>
                <w:color w:val="000000"/>
                <w:szCs w:val="21"/>
                <w:highlight w:val="none"/>
              </w:rPr>
              <w:t>须在竞选文件中提供承诺（承诺格式见第六章竞选文件格式）</w:t>
            </w:r>
            <w:r>
              <w:rPr>
                <w:rFonts w:hint="eastAsia" w:ascii="宋体" w:hAnsi="宋体" w:eastAsia="宋体" w:cs="宋体"/>
                <w:color w:val="000000" w:themeColor="text1"/>
                <w:szCs w:val="21"/>
                <w:highlight w:val="none"/>
                <w14:textFill>
                  <w14:solidFill>
                    <w14:schemeClr w14:val="tx1"/>
                  </w14:solidFill>
                </w14:textFill>
              </w:rPr>
              <w:t>。</w:t>
            </w:r>
          </w:p>
          <w:p w14:paraId="267B8B5F">
            <w:pPr>
              <w:keepNext w:val="0"/>
              <w:keepLines w:val="0"/>
              <w:pageBreakBefore w:val="0"/>
              <w:widowControl w:val="0"/>
              <w:tabs>
                <w:tab w:val="left" w:pos="3840"/>
                <w:tab w:val="left" w:pos="5300"/>
              </w:tabs>
              <w:kinsoku/>
              <w:wordWrap/>
              <w:overflowPunct/>
              <w:topLinePunct w:val="0"/>
              <w:autoSpaceDE/>
              <w:autoSpaceDN/>
              <w:bidi w:val="0"/>
              <w:adjustRightInd w:val="0"/>
              <w:snapToGrid w:val="0"/>
              <w:spacing w:line="360" w:lineRule="auto"/>
              <w:ind w:firstLine="422" w:firstLineChars="200"/>
              <w:jc w:val="left"/>
              <w:textAlignment w:val="auto"/>
              <w:rPr>
                <w:rFonts w:hint="eastAsia" w:ascii="宋体" w:hAnsi="宋体" w:eastAsia="宋体" w:cs="宋体"/>
                <w:b/>
                <w:bCs/>
                <w:snapToGrid w:val="0"/>
                <w:color w:val="000000" w:themeColor="text1"/>
                <w:kern w:val="0"/>
                <w:szCs w:val="21"/>
                <w:highlight w:val="none"/>
                <w14:textFill>
                  <w14:solidFill>
                    <w14:schemeClr w14:val="tx1"/>
                  </w14:solidFill>
                </w14:textFill>
              </w:rPr>
            </w:pPr>
            <w:r>
              <w:rPr>
                <w:rFonts w:hint="eastAsia" w:ascii="宋体" w:hAnsi="宋体" w:eastAsia="宋体" w:cs="宋体"/>
                <w:b/>
                <w:bCs/>
                <w:snapToGrid w:val="0"/>
                <w:color w:val="000000" w:themeColor="text1"/>
                <w:kern w:val="0"/>
                <w:szCs w:val="21"/>
                <w:highlight w:val="none"/>
                <w:lang w:val="en-US" w:eastAsia="zh-CN"/>
                <w14:textFill>
                  <w14:solidFill>
                    <w14:schemeClr w14:val="tx1"/>
                  </w14:solidFill>
                </w14:textFill>
              </w:rPr>
              <w:t>4</w:t>
            </w:r>
            <w:r>
              <w:rPr>
                <w:rFonts w:hint="eastAsia" w:ascii="宋体" w:hAnsi="宋体" w:eastAsia="宋体" w:cs="宋体"/>
                <w:b/>
                <w:bCs/>
                <w:snapToGrid w:val="0"/>
                <w:color w:val="000000" w:themeColor="text1"/>
                <w:kern w:val="0"/>
                <w:szCs w:val="21"/>
                <w:highlight w:val="none"/>
                <w14:textFill>
                  <w14:solidFill>
                    <w14:schemeClr w14:val="tx1"/>
                  </w14:solidFill>
                </w14:textFill>
              </w:rPr>
              <w:t>.特别提醒</w:t>
            </w:r>
          </w:p>
          <w:p w14:paraId="48016DB4">
            <w:pPr>
              <w:keepNext w:val="0"/>
              <w:keepLines w:val="0"/>
              <w:pageBreakBefore w:val="0"/>
              <w:widowControl w:val="0"/>
              <w:tabs>
                <w:tab w:val="left" w:pos="3840"/>
                <w:tab w:val="left" w:pos="5300"/>
              </w:tabs>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上述资料均须加盖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单位公章，否则作否决</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处理。上述各条款必须全部满足方可通过资格后审。如果</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提交了虚假资料，或</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过程中弄虚作假，比选人有权取消</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资格、</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保证金不予退还；给比选人造成损失的，依法追究其法律责任。</w:t>
            </w:r>
          </w:p>
        </w:tc>
      </w:tr>
      <w:tr w14:paraId="778BDF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3F205949">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1.4.2</w:t>
            </w:r>
          </w:p>
        </w:tc>
        <w:tc>
          <w:tcPr>
            <w:tcW w:w="1626" w:type="dxa"/>
            <w:vAlign w:val="center"/>
          </w:tcPr>
          <w:p w14:paraId="13ACF0C8">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是否接受联合体</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p>
        </w:tc>
        <w:tc>
          <w:tcPr>
            <w:tcW w:w="6450" w:type="dxa"/>
            <w:vAlign w:val="center"/>
          </w:tcPr>
          <w:p w14:paraId="051766F8">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不接受</w:t>
            </w:r>
          </w:p>
        </w:tc>
      </w:tr>
      <w:tr w14:paraId="3A2F5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172A1011">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1.9.1</w:t>
            </w:r>
          </w:p>
        </w:tc>
        <w:tc>
          <w:tcPr>
            <w:tcW w:w="1626" w:type="dxa"/>
            <w:vAlign w:val="center"/>
          </w:tcPr>
          <w:p w14:paraId="1C6DAB43">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踏勘现场</w:t>
            </w:r>
          </w:p>
        </w:tc>
        <w:tc>
          <w:tcPr>
            <w:tcW w:w="6450" w:type="dxa"/>
            <w:vAlign w:val="center"/>
          </w:tcPr>
          <w:p w14:paraId="4E12ED10">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不组织</w:t>
            </w:r>
          </w:p>
        </w:tc>
      </w:tr>
      <w:tr w14:paraId="09CD5D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78C9A9A0">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1.10.1</w:t>
            </w:r>
          </w:p>
        </w:tc>
        <w:tc>
          <w:tcPr>
            <w:tcW w:w="1626" w:type="dxa"/>
            <w:vAlign w:val="center"/>
          </w:tcPr>
          <w:p w14:paraId="65437FDC">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预备会</w:t>
            </w:r>
          </w:p>
        </w:tc>
        <w:tc>
          <w:tcPr>
            <w:tcW w:w="6450" w:type="dxa"/>
            <w:vAlign w:val="center"/>
          </w:tcPr>
          <w:p w14:paraId="3B16DA14">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不召开</w:t>
            </w:r>
          </w:p>
        </w:tc>
      </w:tr>
      <w:tr w14:paraId="3C132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52E8145D">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1.11</w:t>
            </w:r>
          </w:p>
        </w:tc>
        <w:tc>
          <w:tcPr>
            <w:tcW w:w="1626" w:type="dxa"/>
            <w:vAlign w:val="center"/>
          </w:tcPr>
          <w:p w14:paraId="58B33F18">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分包</w:t>
            </w:r>
          </w:p>
        </w:tc>
        <w:tc>
          <w:tcPr>
            <w:tcW w:w="6450" w:type="dxa"/>
            <w:vAlign w:val="center"/>
          </w:tcPr>
          <w:p w14:paraId="2438B9FD">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不允许</w:t>
            </w:r>
          </w:p>
        </w:tc>
      </w:tr>
      <w:tr w14:paraId="7AF83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3FE5D63E">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2.1</w:t>
            </w:r>
          </w:p>
        </w:tc>
        <w:tc>
          <w:tcPr>
            <w:tcW w:w="1626" w:type="dxa"/>
            <w:vAlign w:val="center"/>
          </w:tcPr>
          <w:p w14:paraId="31FA316A">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构成比选文件的其他材料</w:t>
            </w:r>
          </w:p>
        </w:tc>
        <w:tc>
          <w:tcPr>
            <w:tcW w:w="6450" w:type="dxa"/>
            <w:vAlign w:val="center"/>
          </w:tcPr>
          <w:p w14:paraId="04C69F73">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比选人发出的澄清及修改</w:t>
            </w:r>
          </w:p>
        </w:tc>
      </w:tr>
      <w:tr w14:paraId="4BAFB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35A3BD38">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2.2.1</w:t>
            </w:r>
          </w:p>
        </w:tc>
        <w:tc>
          <w:tcPr>
            <w:tcW w:w="1626" w:type="dxa"/>
            <w:tcBorders>
              <w:bottom w:val="single" w:color="auto" w:sz="4" w:space="0"/>
            </w:tcBorders>
            <w:vAlign w:val="center"/>
          </w:tcPr>
          <w:p w14:paraId="1B70B10B">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对比选文件提出疑问的截止时间</w:t>
            </w:r>
          </w:p>
        </w:tc>
        <w:tc>
          <w:tcPr>
            <w:tcW w:w="6450" w:type="dxa"/>
            <w:vAlign w:val="center"/>
          </w:tcPr>
          <w:p w14:paraId="3C798E57">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zCs w:val="21"/>
                <w:highlight w:val="none"/>
                <w:lang w:eastAsia="zh-CN"/>
              </w:rPr>
              <w:t>竞标人</w:t>
            </w:r>
            <w:r>
              <w:rPr>
                <w:rFonts w:hint="eastAsia" w:ascii="宋体" w:hAnsi="宋体" w:cs="宋体"/>
                <w:szCs w:val="21"/>
                <w:highlight w:val="none"/>
              </w:rPr>
              <w:t>在下载比选文件及附件后，应仔细检查比选文件的所有内容，如有残缺或文字表述不清，图纸尺寸标注不明以及存在错、碰、漏、缺、概念模糊和有可能出现歧义或理解上的偏差的内容等</w:t>
            </w:r>
            <w:r>
              <w:rPr>
                <w:rFonts w:hint="eastAsia"/>
                <w:szCs w:val="21"/>
                <w:highlight w:val="none"/>
              </w:rPr>
              <w:t>竞争性比选公告规定的时间前</w:t>
            </w:r>
            <w:r>
              <w:rPr>
                <w:rFonts w:hint="eastAsia" w:ascii="宋体" w:hAnsi="宋体" w:cs="宋体"/>
                <w:szCs w:val="21"/>
                <w:highlight w:val="none"/>
              </w:rPr>
              <w:t>向比选人或比选代理机构提出书面质疑，超出规定时间提出的，比选人将不做任何形式的答疑。</w:t>
            </w:r>
          </w:p>
        </w:tc>
      </w:tr>
      <w:tr w14:paraId="0A4FA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335" w:type="dxa"/>
            <w:vMerge w:val="restart"/>
            <w:vAlign w:val="center"/>
          </w:tcPr>
          <w:p w14:paraId="72F2F7A2">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2.2.2</w:t>
            </w:r>
          </w:p>
        </w:tc>
        <w:tc>
          <w:tcPr>
            <w:tcW w:w="1626" w:type="dxa"/>
            <w:tcBorders>
              <w:top w:val="single" w:color="auto" w:sz="4" w:space="0"/>
            </w:tcBorders>
            <w:vAlign w:val="center"/>
          </w:tcPr>
          <w:p w14:paraId="1F793FFB">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比选人对比选文件澄清的截止时间</w:t>
            </w:r>
          </w:p>
        </w:tc>
        <w:tc>
          <w:tcPr>
            <w:tcW w:w="6450" w:type="dxa"/>
            <w:vAlign w:val="center"/>
          </w:tcPr>
          <w:p w14:paraId="76654143">
            <w:pPr>
              <w:adjustRightInd w:val="0"/>
              <w:snapToGrid w:val="0"/>
              <w:spacing w:line="400" w:lineRule="exact"/>
              <w:ind w:firstLine="420" w:firstLineChars="200"/>
              <w:rPr>
                <w:rFonts w:ascii="宋体" w:hAnsi="宋体" w:cs="宋体"/>
                <w:color w:val="000000"/>
                <w:szCs w:val="21"/>
                <w:highlight w:val="none"/>
              </w:rPr>
            </w:pPr>
            <w:r>
              <w:rPr>
                <w:rFonts w:hint="eastAsia" w:ascii="宋体" w:hAnsi="宋体" w:cs="宋体"/>
                <w:color w:val="000000"/>
                <w:szCs w:val="21"/>
                <w:highlight w:val="none"/>
              </w:rPr>
              <w:t>1、比选人在认为有必要对</w:t>
            </w:r>
            <w:r>
              <w:rPr>
                <w:rFonts w:hint="eastAsia" w:ascii="宋体" w:hAnsi="宋体" w:cs="宋体"/>
                <w:color w:val="000000"/>
                <w:szCs w:val="21"/>
                <w:highlight w:val="none"/>
                <w:lang w:eastAsia="zh-CN"/>
              </w:rPr>
              <w:t>竞标人</w:t>
            </w:r>
            <w:r>
              <w:rPr>
                <w:rFonts w:hint="eastAsia" w:ascii="宋体" w:hAnsi="宋体" w:cs="宋体"/>
                <w:color w:val="000000"/>
                <w:szCs w:val="21"/>
                <w:highlight w:val="none"/>
              </w:rPr>
              <w:t xml:space="preserve">所提问题进行澄清或修改时，应在竞争性比选公告规定的时间前，将澄清或者修改内容在重庆高新开发建设投资集团有限公司官网（http://www.cqgxkfjs.com/）发出，并将澄清或者修改内容作为比选文件的补充部分。 </w:t>
            </w:r>
          </w:p>
          <w:p w14:paraId="2345DCF4">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color w:val="000000"/>
                <w:szCs w:val="21"/>
                <w:highlight w:val="none"/>
              </w:rPr>
              <w:t>2、无论</w:t>
            </w:r>
            <w:r>
              <w:rPr>
                <w:rFonts w:hint="eastAsia" w:ascii="宋体" w:hAnsi="宋体" w:cs="宋体"/>
                <w:color w:val="000000"/>
                <w:szCs w:val="21"/>
                <w:highlight w:val="none"/>
                <w:lang w:eastAsia="zh-CN"/>
              </w:rPr>
              <w:t>竞标人</w:t>
            </w:r>
            <w:r>
              <w:rPr>
                <w:rFonts w:hint="eastAsia" w:ascii="宋体" w:hAnsi="宋体" w:cs="宋体"/>
                <w:color w:val="000000"/>
                <w:szCs w:val="21"/>
                <w:highlight w:val="none"/>
              </w:rPr>
              <w:t>是否在重庆高新开发建设投资集团有限公司官网（http://www.cqgxkfjs.com/）下载比选文件澄清或修改内容，比选人和比选代理机构均视为</w:t>
            </w:r>
            <w:r>
              <w:rPr>
                <w:rFonts w:hint="eastAsia" w:ascii="宋体" w:hAnsi="宋体" w:cs="宋体"/>
                <w:color w:val="000000"/>
                <w:szCs w:val="21"/>
                <w:highlight w:val="none"/>
                <w:lang w:eastAsia="zh-CN"/>
              </w:rPr>
              <w:t>竞标人</w:t>
            </w:r>
            <w:r>
              <w:rPr>
                <w:rFonts w:hint="eastAsia" w:ascii="宋体" w:hAnsi="宋体" w:cs="宋体"/>
                <w:color w:val="000000"/>
                <w:szCs w:val="21"/>
                <w:highlight w:val="none"/>
              </w:rPr>
              <w:t>已知晓比选文件全部澄清或修改内容，由此产生的一切后果均由</w:t>
            </w:r>
            <w:r>
              <w:rPr>
                <w:rFonts w:hint="eastAsia" w:ascii="宋体" w:hAnsi="宋体" w:cs="宋体"/>
                <w:color w:val="000000"/>
                <w:szCs w:val="21"/>
                <w:highlight w:val="none"/>
                <w:lang w:eastAsia="zh-CN"/>
              </w:rPr>
              <w:t>竞标人</w:t>
            </w:r>
            <w:r>
              <w:rPr>
                <w:rFonts w:hint="eastAsia" w:ascii="宋体" w:hAnsi="宋体" w:cs="宋体"/>
                <w:color w:val="000000"/>
                <w:szCs w:val="21"/>
                <w:highlight w:val="none"/>
              </w:rPr>
              <w:t>自己负责。</w:t>
            </w:r>
          </w:p>
        </w:tc>
      </w:tr>
      <w:tr w14:paraId="26864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335" w:type="dxa"/>
            <w:vMerge w:val="continue"/>
            <w:vAlign w:val="center"/>
          </w:tcPr>
          <w:p w14:paraId="74955FAA">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p>
        </w:tc>
        <w:tc>
          <w:tcPr>
            <w:tcW w:w="1626" w:type="dxa"/>
            <w:vAlign w:val="center"/>
          </w:tcPr>
          <w:p w14:paraId="29955F73">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截止时间</w:t>
            </w:r>
          </w:p>
        </w:tc>
        <w:tc>
          <w:tcPr>
            <w:tcW w:w="6450" w:type="dxa"/>
            <w:vAlign w:val="center"/>
          </w:tcPr>
          <w:p w14:paraId="552A1139">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详见比选公告。</w:t>
            </w:r>
          </w:p>
        </w:tc>
      </w:tr>
      <w:tr w14:paraId="475C59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342A9B4D">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3.1.1</w:t>
            </w:r>
          </w:p>
        </w:tc>
        <w:tc>
          <w:tcPr>
            <w:tcW w:w="1626" w:type="dxa"/>
            <w:vAlign w:val="center"/>
          </w:tcPr>
          <w:p w14:paraId="73B67C42">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构成</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文件的其他材料</w:t>
            </w:r>
          </w:p>
        </w:tc>
        <w:tc>
          <w:tcPr>
            <w:tcW w:w="6450" w:type="dxa"/>
            <w:vAlign w:val="center"/>
          </w:tcPr>
          <w:p w14:paraId="7A83F34C">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的书面澄清、说明和补正（但不得改变</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文件的实质性内容）</w:t>
            </w:r>
          </w:p>
        </w:tc>
      </w:tr>
      <w:tr w14:paraId="511351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391CC8B5">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3.2</w:t>
            </w:r>
          </w:p>
        </w:tc>
        <w:tc>
          <w:tcPr>
            <w:tcW w:w="1626" w:type="dxa"/>
            <w:vAlign w:val="center"/>
          </w:tcPr>
          <w:p w14:paraId="03CA5CF2">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竞标报价</w:t>
            </w:r>
            <w:r>
              <w:rPr>
                <w:rFonts w:hint="eastAsia" w:ascii="宋体" w:hAnsi="宋体" w:eastAsia="宋体" w:cs="宋体"/>
                <w:snapToGrid w:val="0"/>
                <w:color w:val="000000" w:themeColor="text1"/>
                <w:kern w:val="0"/>
                <w:szCs w:val="21"/>
                <w:highlight w:val="none"/>
                <w14:textFill>
                  <w14:solidFill>
                    <w14:schemeClr w14:val="tx1"/>
                  </w14:solidFill>
                </w14:textFill>
              </w:rPr>
              <w:t>、最高限价</w:t>
            </w:r>
          </w:p>
        </w:tc>
        <w:tc>
          <w:tcPr>
            <w:tcW w:w="6450" w:type="dxa"/>
            <w:vAlign w:val="center"/>
          </w:tcPr>
          <w:p w14:paraId="4C93387C">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1.本项目采用</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固定单价</w:t>
            </w:r>
            <w:r>
              <w:rPr>
                <w:rFonts w:hint="eastAsia" w:ascii="宋体" w:hAnsi="宋体" w:eastAsia="宋体" w:cs="宋体"/>
                <w:snapToGrid w:val="0"/>
                <w:color w:val="000000" w:themeColor="text1"/>
                <w:kern w:val="0"/>
                <w:szCs w:val="21"/>
                <w:highlight w:val="none"/>
                <w14:textFill>
                  <w14:solidFill>
                    <w14:schemeClr w14:val="tx1"/>
                  </w14:solidFill>
                </w14:textFill>
              </w:rPr>
              <w:t>包干的方式，报价为完成本项目</w:t>
            </w:r>
            <w:r>
              <w:rPr>
                <w:rFonts w:hint="eastAsia" w:ascii="宋体" w:hAnsi="宋体" w:cs="宋体"/>
                <w:snapToGrid w:val="0"/>
                <w:color w:val="000000" w:themeColor="text1"/>
                <w:kern w:val="0"/>
                <w:szCs w:val="21"/>
                <w:highlight w:val="none"/>
                <w:lang w:val="en-US" w:eastAsia="zh-CN"/>
                <w14:textFill>
                  <w14:solidFill>
                    <w14:schemeClr w14:val="tx1"/>
                  </w14:solidFill>
                </w14:textFill>
              </w:rPr>
              <w:t>供货及安装调试</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期间的</w:t>
            </w:r>
            <w:r>
              <w:rPr>
                <w:rFonts w:hint="eastAsia" w:ascii="宋体" w:hAnsi="宋体" w:eastAsia="宋体" w:cs="宋体"/>
                <w:snapToGrid w:val="0"/>
                <w:color w:val="000000" w:themeColor="text1"/>
                <w:kern w:val="0"/>
                <w:szCs w:val="21"/>
                <w:highlight w:val="none"/>
                <w14:textFill>
                  <w14:solidFill>
                    <w14:schemeClr w14:val="tx1"/>
                  </w14:solidFill>
                </w14:textFill>
              </w:rPr>
              <w:t>所有费用。包括但不限于产品的</w:t>
            </w:r>
            <w:r>
              <w:rPr>
                <w:rFonts w:hint="eastAsia" w:ascii="宋体" w:hAnsi="宋体" w:cs="宋体"/>
                <w:snapToGrid w:val="0"/>
                <w:color w:val="000000" w:themeColor="text1"/>
                <w:kern w:val="0"/>
                <w:szCs w:val="21"/>
                <w:highlight w:val="none"/>
                <w:lang w:val="en-US" w:eastAsia="zh-CN"/>
                <w14:textFill>
                  <w14:solidFill>
                    <w14:schemeClr w14:val="tx1"/>
                  </w14:solidFill>
                </w14:textFill>
              </w:rPr>
              <w:t>供货</w:t>
            </w:r>
            <w:r>
              <w:rPr>
                <w:rFonts w:hint="eastAsia" w:ascii="宋体" w:hAnsi="宋体" w:eastAsia="宋体" w:cs="宋体"/>
                <w:snapToGrid w:val="0"/>
                <w:color w:val="000000" w:themeColor="text1"/>
                <w:kern w:val="0"/>
                <w:szCs w:val="21"/>
                <w:highlight w:val="none"/>
                <w14:textFill>
                  <w14:solidFill>
                    <w14:schemeClr w14:val="tx1"/>
                  </w14:solidFill>
                </w14:textFill>
              </w:rPr>
              <w:t>、上车费、包装费、出厂检测费、各类损耗费、运输费、保险费、卸货费、保管费、二次搬运费、安装费、安装辅材费、验收费、施工用水电费、垃圾清运费、成品保护费、安全文明施工费、质保费，管理费、各类风险、利润、规费（如有）、税金、技术服务及其他一切费用，且已充分考虑本合同约定期间的市场风险和政策风险，因</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自身原因造成漏报、少报皆由其自行承担责任，比选人均不再补偿。</w:t>
            </w:r>
          </w:p>
          <w:p w14:paraId="608263EA">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根据项目情况、自身实力、市场行情自行填报比选</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价格</w:t>
            </w:r>
            <w:r>
              <w:rPr>
                <w:rFonts w:hint="eastAsia" w:ascii="宋体" w:hAnsi="宋体" w:eastAsia="宋体" w:cs="宋体"/>
                <w:snapToGrid w:val="0"/>
                <w:color w:val="000000" w:themeColor="text1"/>
                <w:kern w:val="0"/>
                <w:szCs w:val="21"/>
                <w:highlight w:val="none"/>
                <w14:textFill>
                  <w14:solidFill>
                    <w14:schemeClr w14:val="tx1"/>
                  </w14:solidFill>
                </w14:textFill>
              </w:rPr>
              <w:t>，</w:t>
            </w:r>
            <w:r>
              <w:rPr>
                <w:rFonts w:hint="eastAsia" w:ascii="宋体" w:hAnsi="宋体" w:cs="宋体"/>
                <w:snapToGrid w:val="0"/>
                <w:color w:val="000000" w:themeColor="text1"/>
                <w:kern w:val="0"/>
                <w:szCs w:val="21"/>
                <w:highlight w:val="none"/>
                <w:lang w:eastAsia="zh-CN"/>
                <w14:textFill>
                  <w14:solidFill>
                    <w14:schemeClr w14:val="tx1"/>
                  </w14:solidFill>
                </w14:textFill>
              </w:rPr>
              <w:t>竞标报价</w:t>
            </w:r>
            <w:r>
              <w:rPr>
                <w:rFonts w:hint="eastAsia" w:ascii="宋体" w:hAnsi="宋体" w:eastAsia="宋体" w:cs="宋体"/>
                <w:snapToGrid w:val="0"/>
                <w:color w:val="000000" w:themeColor="text1"/>
                <w:kern w:val="0"/>
                <w:szCs w:val="21"/>
                <w:highlight w:val="none"/>
                <w14:textFill>
                  <w14:solidFill>
                    <w14:schemeClr w14:val="tx1"/>
                  </w14:solidFill>
                </w14:textFill>
              </w:rPr>
              <w:t>为含税价，单位为元（人民币），保留两位小数，小数点后第三位四舍五入。</w:t>
            </w:r>
          </w:p>
          <w:p w14:paraId="6BEA155C">
            <w:pPr>
              <w:keepNext w:val="0"/>
              <w:keepLines w:val="0"/>
              <w:pageBreakBefore w:val="0"/>
              <w:widowControl w:val="0"/>
              <w:numPr>
                <w:ilvl w:val="0"/>
                <w:numId w:val="0"/>
              </w:numPr>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 w:val="21"/>
                <w:szCs w:val="21"/>
                <w:highlight w:val="none"/>
                <w:lang w:val="en-US" w:eastAsia="zh-CN" w:bidi="ar-SA"/>
                <w14:textFill>
                  <w14:solidFill>
                    <w14:schemeClr w14:val="tx1"/>
                  </w14:solidFill>
                </w14:textFill>
              </w:rPr>
              <w:t>2.</w:t>
            </w:r>
            <w:r>
              <w:rPr>
                <w:rFonts w:hint="eastAsia" w:ascii="宋体" w:hAnsi="宋体" w:eastAsia="宋体" w:cs="宋体"/>
                <w:snapToGrid w:val="0"/>
                <w:color w:val="000000" w:themeColor="text1"/>
                <w:kern w:val="0"/>
                <w:szCs w:val="21"/>
                <w:highlight w:val="none"/>
                <w14:textFill>
                  <w14:solidFill>
                    <w14:schemeClr w14:val="tx1"/>
                  </w14:solidFill>
                </w14:textFill>
              </w:rPr>
              <w:t>本次比选设有</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总价最高限价及综合单价</w:t>
            </w:r>
            <w:r>
              <w:rPr>
                <w:rFonts w:hint="eastAsia" w:ascii="宋体" w:hAnsi="宋体" w:eastAsia="宋体" w:cs="宋体"/>
                <w:snapToGrid w:val="0"/>
                <w:color w:val="000000" w:themeColor="text1"/>
                <w:kern w:val="0"/>
                <w:szCs w:val="21"/>
                <w:highlight w:val="none"/>
                <w14:textFill>
                  <w14:solidFill>
                    <w14:schemeClr w14:val="tx1"/>
                  </w14:solidFill>
                </w14:textFill>
              </w:rPr>
              <w:t>最高限价，</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总价最高限价为999200.00元（玖拾玖万玖仟贰佰元整），综合单价</w:t>
            </w:r>
            <w:r>
              <w:rPr>
                <w:rFonts w:hint="eastAsia" w:ascii="宋体" w:hAnsi="宋体" w:eastAsia="宋体" w:cs="宋体"/>
                <w:snapToGrid w:val="0"/>
                <w:color w:val="000000" w:themeColor="text1"/>
                <w:kern w:val="0"/>
                <w:szCs w:val="21"/>
                <w:highlight w:val="none"/>
                <w14:textFill>
                  <w14:solidFill>
                    <w14:schemeClr w14:val="tx1"/>
                  </w14:solidFill>
                </w14:textFill>
              </w:rPr>
              <w:t>最高限价为：</w:t>
            </w:r>
            <w:r>
              <w:rPr>
                <w:rFonts w:hint="eastAsia" w:ascii="宋体" w:hAnsi="宋体" w:cs="宋体"/>
                <w:snapToGrid w:val="0"/>
                <w:color w:val="000000" w:themeColor="text1"/>
                <w:kern w:val="0"/>
                <w:szCs w:val="21"/>
                <w:highlight w:val="none"/>
                <w:lang w:val="en-US" w:eastAsia="zh-CN"/>
                <w14:textFill>
                  <w14:solidFill>
                    <w14:schemeClr w14:val="tx1"/>
                  </w14:solidFill>
                </w14:textFill>
              </w:rPr>
              <w:t xml:space="preserve">电视5450.00 </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元/台</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，冰箱7880.00</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元/台</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，洗烘套装7500.00</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元/台</w:t>
            </w:r>
            <w:r>
              <w:rPr>
                <w:rFonts w:hint="eastAsia" w:ascii="宋体" w:hAnsi="宋体" w:cs="宋体"/>
                <w:snapToGrid w:val="0"/>
                <w:color w:val="000000" w:themeColor="text1"/>
                <w:kern w:val="0"/>
                <w:szCs w:val="21"/>
                <w:highlight w:val="none"/>
                <w:lang w:val="en-US" w:eastAsia="zh-CN"/>
                <w14:textFill>
                  <w14:solidFill>
                    <w14:schemeClr w14:val="tx1"/>
                  </w14:solidFill>
                </w14:textFill>
              </w:rPr>
              <w:t>，蒸微蒸烤炸一体机4150.00</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元/台</w:t>
            </w:r>
            <w:r>
              <w:rPr>
                <w:rFonts w:hint="eastAsia" w:ascii="宋体" w:hAnsi="宋体" w:eastAsia="宋体" w:cs="宋体"/>
                <w:snapToGrid w:val="0"/>
                <w:color w:val="000000" w:themeColor="text1"/>
                <w:kern w:val="0"/>
                <w:szCs w:val="21"/>
                <w:highlight w:val="none"/>
                <w14:textFill>
                  <w14:solidFill>
                    <w14:schemeClr w14:val="tx1"/>
                  </w14:solidFill>
                </w14:textFill>
              </w:rPr>
              <w:t>。</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w:t>
            </w:r>
            <w:r>
              <w:rPr>
                <w:rFonts w:hint="eastAsia" w:ascii="宋体" w:hAnsi="宋体" w:cs="宋体"/>
                <w:snapToGrid w:val="0"/>
                <w:color w:val="000000" w:themeColor="text1"/>
                <w:kern w:val="0"/>
                <w:szCs w:val="21"/>
                <w:highlight w:val="none"/>
                <w:lang w:eastAsia="zh-CN"/>
                <w14:textFill>
                  <w14:solidFill>
                    <w14:schemeClr w14:val="tx1"/>
                  </w14:solidFill>
                </w14:textFill>
              </w:rPr>
              <w:t>竞标报价</w:t>
            </w:r>
            <w:r>
              <w:rPr>
                <w:rFonts w:hint="eastAsia" w:ascii="宋体" w:hAnsi="宋体" w:eastAsia="宋体" w:cs="宋体"/>
                <w:snapToGrid w:val="0"/>
                <w:color w:val="000000" w:themeColor="text1"/>
                <w:kern w:val="0"/>
                <w:szCs w:val="21"/>
                <w:highlight w:val="none"/>
                <w14:textFill>
                  <w14:solidFill>
                    <w14:schemeClr w14:val="tx1"/>
                  </w14:solidFill>
                </w14:textFill>
              </w:rPr>
              <w:t>不得超过</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单价的最高限价</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和总价最高限价</w:t>
            </w:r>
            <w:r>
              <w:rPr>
                <w:rFonts w:hint="eastAsia" w:ascii="宋体" w:hAnsi="宋体" w:eastAsia="宋体" w:cs="宋体"/>
                <w:snapToGrid w:val="0"/>
                <w:color w:val="000000" w:themeColor="text1"/>
                <w:kern w:val="0"/>
                <w:szCs w:val="21"/>
                <w:highlight w:val="none"/>
                <w14:textFill>
                  <w14:solidFill>
                    <w14:schemeClr w14:val="tx1"/>
                  </w14:solidFill>
                </w14:textFill>
              </w:rPr>
              <w:t>，否则由评</w:t>
            </w:r>
            <w:r>
              <w:rPr>
                <w:rFonts w:hint="eastAsia" w:ascii="宋体" w:hAnsi="宋体" w:cs="宋体"/>
                <w:snapToGrid w:val="0"/>
                <w:color w:val="000000" w:themeColor="text1"/>
                <w:kern w:val="0"/>
                <w:szCs w:val="21"/>
                <w:highlight w:val="none"/>
                <w:lang w:val="en-US" w:eastAsia="zh-CN"/>
                <w14:textFill>
                  <w14:solidFill>
                    <w14:schemeClr w14:val="tx1"/>
                  </w14:solidFill>
                </w14:textFill>
              </w:rPr>
              <w:t>审</w:t>
            </w:r>
            <w:r>
              <w:rPr>
                <w:rFonts w:hint="eastAsia" w:ascii="宋体" w:hAnsi="宋体" w:eastAsia="宋体" w:cs="宋体"/>
                <w:snapToGrid w:val="0"/>
                <w:color w:val="000000" w:themeColor="text1"/>
                <w:kern w:val="0"/>
                <w:szCs w:val="21"/>
                <w:highlight w:val="none"/>
                <w14:textFill>
                  <w14:solidFill>
                    <w14:schemeClr w14:val="tx1"/>
                  </w14:solidFill>
                </w14:textFill>
              </w:rPr>
              <w:t>委员会作否决</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处理。</w:t>
            </w:r>
          </w:p>
          <w:p w14:paraId="49ABA7BD">
            <w:pPr>
              <w:adjustRightInd w:val="0"/>
              <w:snapToGrid w:val="0"/>
              <w:spacing w:line="360" w:lineRule="auto"/>
              <w:ind w:firstLine="422" w:firstLineChars="200"/>
              <w:jc w:val="left"/>
              <w:rPr>
                <w:rFonts w:hint="default" w:ascii="宋体" w:hAnsi="宋体" w:cs="宋体"/>
                <w:b/>
                <w:bCs/>
                <w:snapToGrid w:val="0"/>
                <w:color w:val="FF0000"/>
                <w:kern w:val="0"/>
                <w:szCs w:val="21"/>
                <w:highlight w:val="none"/>
                <w:lang w:val="en-US" w:eastAsia="zh-CN"/>
              </w:rPr>
            </w:pPr>
            <w:r>
              <w:rPr>
                <w:rFonts w:hint="eastAsia" w:ascii="宋体" w:hAnsi="宋体" w:cs="宋体"/>
                <w:b/>
                <w:bCs/>
                <w:snapToGrid w:val="0"/>
                <w:color w:val="FF0000"/>
                <w:kern w:val="0"/>
                <w:szCs w:val="21"/>
                <w:highlight w:val="none"/>
                <w:lang w:val="en-US" w:eastAsia="zh-CN"/>
              </w:rPr>
              <w:t>3.所有竞标价均为以人民币报价。竞标报价均为含税价，且到需方指定地点结算的价格。</w:t>
            </w:r>
          </w:p>
          <w:p w14:paraId="15A9E4D2">
            <w:pPr>
              <w:adjustRightInd w:val="0"/>
              <w:snapToGrid w:val="0"/>
              <w:spacing w:line="360" w:lineRule="auto"/>
              <w:ind w:firstLine="420" w:firstLineChars="200"/>
              <w:jc w:val="left"/>
              <w:rPr>
                <w:rFonts w:hint="eastAsia" w:ascii="宋体" w:hAnsi="宋体" w:cs="宋体"/>
                <w:szCs w:val="21"/>
                <w:highlight w:val="none"/>
                <w:lang w:val="en-US" w:eastAsia="zh-CN"/>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4.</w:t>
            </w:r>
            <w:r>
              <w:rPr>
                <w:rFonts w:hint="eastAsia" w:ascii="宋体" w:hAnsi="宋体" w:cs="宋体"/>
                <w:szCs w:val="21"/>
                <w:highlight w:val="none"/>
              </w:rPr>
              <w:t>本</w:t>
            </w:r>
            <w:r>
              <w:rPr>
                <w:rFonts w:hint="eastAsia" w:ascii="宋体" w:hAnsi="宋体" w:cs="宋体"/>
                <w:szCs w:val="21"/>
                <w:highlight w:val="none"/>
                <w:lang w:val="en-US" w:eastAsia="zh-CN"/>
              </w:rPr>
              <w:t>项目采购</w:t>
            </w:r>
            <w:r>
              <w:rPr>
                <w:rFonts w:hint="eastAsia" w:ascii="宋体" w:hAnsi="宋体" w:cs="宋体"/>
                <w:szCs w:val="21"/>
                <w:highlight w:val="none"/>
              </w:rPr>
              <w:t>的主要设备须采用下表拟推荐品牌（厂家）的产品或采用与之相当的品牌（厂家）的产品，若</w:t>
            </w:r>
            <w:r>
              <w:rPr>
                <w:rFonts w:hint="eastAsia" w:ascii="宋体" w:hAnsi="宋体" w:cs="宋体"/>
                <w:szCs w:val="21"/>
                <w:highlight w:val="none"/>
                <w:lang w:eastAsia="zh-CN"/>
              </w:rPr>
              <w:t>中选人</w:t>
            </w:r>
            <w:r>
              <w:rPr>
                <w:rFonts w:hint="eastAsia" w:ascii="宋体" w:hAnsi="宋体" w:cs="宋体"/>
                <w:szCs w:val="21"/>
                <w:highlight w:val="none"/>
              </w:rPr>
              <w:t>选用与之相当的品牌（厂家）的国内一线产品,应在采购前十四日内将所采购材料设备的厂家、技术参数、品牌、质量等级等指标以书面形式通知</w:t>
            </w:r>
            <w:r>
              <w:rPr>
                <w:rFonts w:hint="eastAsia" w:ascii="宋体" w:hAnsi="宋体" w:cs="宋体"/>
                <w:szCs w:val="21"/>
                <w:highlight w:val="none"/>
                <w:lang w:val="en-US" w:eastAsia="zh-CN"/>
              </w:rPr>
              <w:t>比选</w:t>
            </w:r>
            <w:r>
              <w:rPr>
                <w:rFonts w:hint="eastAsia" w:ascii="宋体" w:hAnsi="宋体" w:cs="宋体"/>
                <w:szCs w:val="21"/>
                <w:highlight w:val="none"/>
              </w:rPr>
              <w:t>人，</w:t>
            </w:r>
            <w:r>
              <w:rPr>
                <w:rFonts w:hint="eastAsia" w:ascii="宋体" w:hAnsi="宋体" w:cs="宋体"/>
                <w:szCs w:val="21"/>
                <w:highlight w:val="none"/>
                <w:lang w:val="en-US" w:eastAsia="zh-CN"/>
              </w:rPr>
              <w:t>比选</w:t>
            </w:r>
            <w:r>
              <w:rPr>
                <w:rFonts w:hint="eastAsia" w:ascii="宋体" w:hAnsi="宋体" w:cs="宋体"/>
                <w:szCs w:val="21"/>
                <w:highlight w:val="none"/>
              </w:rPr>
              <w:t>人收到</w:t>
            </w:r>
            <w:r>
              <w:rPr>
                <w:rFonts w:hint="eastAsia" w:ascii="宋体" w:hAnsi="宋体" w:cs="宋体"/>
                <w:szCs w:val="21"/>
                <w:highlight w:val="none"/>
                <w:lang w:eastAsia="zh-CN"/>
              </w:rPr>
              <w:t>中选人</w:t>
            </w:r>
            <w:r>
              <w:rPr>
                <w:rFonts w:hint="eastAsia" w:ascii="宋体" w:hAnsi="宋体" w:cs="宋体"/>
                <w:szCs w:val="21"/>
                <w:highlight w:val="none"/>
              </w:rPr>
              <w:t>的书面报告后十四日内予以确认，经</w:t>
            </w:r>
            <w:r>
              <w:rPr>
                <w:rFonts w:hint="eastAsia" w:ascii="宋体" w:hAnsi="宋体" w:cs="宋体"/>
                <w:szCs w:val="21"/>
                <w:highlight w:val="none"/>
                <w:lang w:val="en-US" w:eastAsia="zh-CN"/>
              </w:rPr>
              <w:t>比选</w:t>
            </w:r>
            <w:r>
              <w:rPr>
                <w:rFonts w:hint="eastAsia" w:ascii="宋体" w:hAnsi="宋体" w:cs="宋体"/>
                <w:szCs w:val="21"/>
                <w:highlight w:val="none"/>
              </w:rPr>
              <w:t>人认质、封样（如有必要）后</w:t>
            </w:r>
            <w:r>
              <w:rPr>
                <w:rFonts w:hint="eastAsia" w:ascii="宋体" w:hAnsi="宋体" w:cs="宋体"/>
                <w:szCs w:val="21"/>
                <w:highlight w:val="none"/>
                <w:lang w:eastAsia="zh-CN"/>
              </w:rPr>
              <w:t>中选人</w:t>
            </w:r>
            <w:r>
              <w:rPr>
                <w:rFonts w:hint="eastAsia" w:ascii="宋体" w:hAnsi="宋体" w:cs="宋体"/>
                <w:szCs w:val="21"/>
                <w:highlight w:val="none"/>
              </w:rPr>
              <w:t>方可采购进场。</w:t>
            </w:r>
            <w:r>
              <w:rPr>
                <w:rFonts w:hint="eastAsia" w:ascii="宋体" w:hAnsi="宋体" w:cs="宋体"/>
                <w:szCs w:val="21"/>
                <w:highlight w:val="none"/>
                <w:lang w:val="en-US" w:eastAsia="zh-CN"/>
              </w:rPr>
              <w:t>是否属于</w:t>
            </w:r>
            <w:r>
              <w:rPr>
                <w:rFonts w:hint="eastAsia" w:ascii="宋体" w:hAnsi="宋体" w:cs="宋体"/>
                <w:szCs w:val="21"/>
                <w:highlight w:val="none"/>
              </w:rPr>
              <w:t>与之相当的品牌（厂家）</w:t>
            </w:r>
            <w:r>
              <w:rPr>
                <w:rFonts w:hint="eastAsia" w:ascii="宋体" w:hAnsi="宋体" w:cs="宋体"/>
                <w:szCs w:val="21"/>
                <w:highlight w:val="none"/>
                <w:lang w:eastAsia="zh-CN"/>
              </w:rPr>
              <w:t>，</w:t>
            </w:r>
            <w:r>
              <w:rPr>
                <w:rFonts w:hint="eastAsia" w:ascii="宋体" w:hAnsi="宋体" w:cs="宋体"/>
                <w:szCs w:val="21"/>
                <w:highlight w:val="none"/>
                <w:lang w:val="en-US" w:eastAsia="zh-CN"/>
              </w:rPr>
              <w:t>以比选人认定为准。</w:t>
            </w:r>
            <w:r>
              <w:rPr>
                <w:rFonts w:hint="eastAsia" w:ascii="宋体" w:hAnsi="宋体"/>
                <w:szCs w:val="21"/>
                <w:highlight w:val="none"/>
              </w:rPr>
              <w:t>若</w:t>
            </w:r>
            <w:r>
              <w:rPr>
                <w:rFonts w:hint="eastAsia" w:ascii="宋体" w:hAnsi="宋体"/>
                <w:szCs w:val="21"/>
                <w:highlight w:val="none"/>
                <w:lang w:val="en-US" w:eastAsia="zh-CN"/>
              </w:rPr>
              <w:t>比选</w:t>
            </w:r>
            <w:r>
              <w:rPr>
                <w:rFonts w:hint="eastAsia" w:ascii="宋体" w:hAnsi="宋体"/>
                <w:szCs w:val="21"/>
                <w:highlight w:val="none"/>
              </w:rPr>
              <w:t>人认为</w:t>
            </w:r>
            <w:r>
              <w:rPr>
                <w:rFonts w:hint="eastAsia" w:ascii="宋体" w:hAnsi="宋体"/>
                <w:szCs w:val="21"/>
                <w:highlight w:val="none"/>
                <w:lang w:eastAsia="zh-CN"/>
              </w:rPr>
              <w:t>中选人</w:t>
            </w:r>
            <w:r>
              <w:rPr>
                <w:rFonts w:hint="eastAsia" w:ascii="宋体" w:hAnsi="宋体"/>
                <w:szCs w:val="21"/>
                <w:highlight w:val="none"/>
              </w:rPr>
              <w:t>所使用的设备品质存在缺陷，或者低于</w:t>
            </w:r>
            <w:r>
              <w:rPr>
                <w:rFonts w:hint="eastAsia" w:ascii="宋体" w:hAnsi="宋体" w:cs="宋体"/>
                <w:szCs w:val="21"/>
                <w:highlight w:val="none"/>
              </w:rPr>
              <w:t>拟推荐品牌（厂家）</w:t>
            </w:r>
            <w:r>
              <w:rPr>
                <w:rFonts w:hint="eastAsia" w:ascii="宋体" w:hAnsi="宋体"/>
                <w:szCs w:val="21"/>
                <w:highlight w:val="none"/>
              </w:rPr>
              <w:t>档次，不能适用于本</w:t>
            </w:r>
            <w:r>
              <w:rPr>
                <w:rFonts w:hint="eastAsia" w:ascii="宋体" w:hAnsi="宋体"/>
                <w:szCs w:val="21"/>
                <w:highlight w:val="none"/>
                <w:lang w:val="en-US" w:eastAsia="zh-CN"/>
              </w:rPr>
              <w:t>项目</w:t>
            </w:r>
            <w:r>
              <w:rPr>
                <w:rFonts w:hint="eastAsia" w:ascii="宋体" w:hAnsi="宋体"/>
                <w:szCs w:val="21"/>
                <w:highlight w:val="none"/>
              </w:rPr>
              <w:t>的，</w:t>
            </w:r>
            <w:r>
              <w:rPr>
                <w:rFonts w:hint="eastAsia" w:ascii="宋体" w:hAnsi="宋体"/>
                <w:szCs w:val="21"/>
                <w:highlight w:val="none"/>
                <w:lang w:eastAsia="zh-CN"/>
              </w:rPr>
              <w:t>中选人</w:t>
            </w:r>
            <w:r>
              <w:rPr>
                <w:rFonts w:hint="eastAsia" w:ascii="宋体" w:hAnsi="宋体"/>
                <w:szCs w:val="21"/>
                <w:highlight w:val="none"/>
              </w:rPr>
              <w:t>则须使用</w:t>
            </w:r>
            <w:r>
              <w:rPr>
                <w:rFonts w:hint="eastAsia" w:ascii="宋体" w:hAnsi="宋体" w:cs="宋体"/>
                <w:szCs w:val="21"/>
                <w:highlight w:val="none"/>
              </w:rPr>
              <w:t>拟推荐品牌（厂家）</w:t>
            </w:r>
            <w:r>
              <w:rPr>
                <w:rFonts w:hint="eastAsia" w:ascii="宋体" w:hAnsi="宋体"/>
                <w:szCs w:val="21"/>
                <w:highlight w:val="none"/>
              </w:rPr>
              <w:t>所列参考品牌（系列、型号），且不因更换品牌而对合同价格进行调整。若</w:t>
            </w:r>
            <w:r>
              <w:rPr>
                <w:rFonts w:hint="eastAsia" w:ascii="宋体" w:hAnsi="宋体"/>
                <w:szCs w:val="21"/>
                <w:highlight w:val="none"/>
                <w:lang w:eastAsia="zh-CN"/>
              </w:rPr>
              <w:t>中选人</w:t>
            </w:r>
            <w:r>
              <w:rPr>
                <w:rFonts w:hint="eastAsia" w:ascii="宋体" w:hAnsi="宋体"/>
                <w:szCs w:val="21"/>
                <w:highlight w:val="none"/>
              </w:rPr>
              <w:t>拒绝更换，</w:t>
            </w:r>
            <w:r>
              <w:rPr>
                <w:rFonts w:hint="eastAsia" w:ascii="宋体" w:hAnsi="宋体"/>
                <w:szCs w:val="21"/>
                <w:highlight w:val="none"/>
                <w:lang w:val="en-US" w:eastAsia="zh-CN"/>
              </w:rPr>
              <w:t>比选</w:t>
            </w:r>
            <w:r>
              <w:rPr>
                <w:rFonts w:hint="eastAsia" w:ascii="宋体" w:hAnsi="宋体"/>
                <w:szCs w:val="21"/>
                <w:highlight w:val="none"/>
              </w:rPr>
              <w:t>人有权自行或委托第三方进行采购</w:t>
            </w:r>
            <w:r>
              <w:rPr>
                <w:rFonts w:hint="eastAsia" w:ascii="宋体" w:hAnsi="宋体" w:cs="宋体"/>
                <w:szCs w:val="21"/>
                <w:highlight w:val="none"/>
              </w:rPr>
              <w:t>。本</w:t>
            </w:r>
            <w:r>
              <w:rPr>
                <w:rFonts w:hint="eastAsia" w:ascii="宋体" w:hAnsi="宋体" w:cs="宋体"/>
                <w:szCs w:val="21"/>
                <w:highlight w:val="none"/>
                <w:lang w:val="en-US" w:eastAsia="zh-CN"/>
              </w:rPr>
              <w:t>项目</w:t>
            </w:r>
            <w:r>
              <w:rPr>
                <w:rFonts w:hint="eastAsia" w:ascii="宋体" w:hAnsi="宋体" w:cs="宋体"/>
                <w:szCs w:val="21"/>
                <w:highlight w:val="none"/>
              </w:rPr>
              <w:t>需采用的</w:t>
            </w:r>
            <w:r>
              <w:rPr>
                <w:rFonts w:hint="eastAsia" w:ascii="宋体" w:hAnsi="宋体" w:cs="宋体"/>
                <w:szCs w:val="21"/>
                <w:highlight w:val="none"/>
                <w:lang w:val="en-US" w:eastAsia="zh-CN"/>
              </w:rPr>
              <w:t>设备</w:t>
            </w:r>
            <w:r>
              <w:rPr>
                <w:rFonts w:hint="eastAsia" w:ascii="宋体" w:hAnsi="宋体" w:cs="宋体"/>
                <w:szCs w:val="21"/>
                <w:highlight w:val="none"/>
              </w:rPr>
              <w:t>应选用同等或更高档次，具体</w:t>
            </w:r>
            <w:r>
              <w:rPr>
                <w:rFonts w:hint="eastAsia" w:ascii="宋体" w:hAnsi="宋体" w:cs="宋体"/>
                <w:szCs w:val="21"/>
                <w:highlight w:val="none"/>
                <w:lang w:val="en-US" w:eastAsia="zh-CN"/>
              </w:rPr>
              <w:t>如下：</w:t>
            </w:r>
          </w:p>
          <w:tbl>
            <w:tblPr>
              <w:tblStyle w:val="47"/>
              <w:tblW w:w="5433" w:type="dxa"/>
              <w:jc w:val="center"/>
              <w:tblLayout w:type="fixed"/>
              <w:tblCellMar>
                <w:top w:w="0" w:type="dxa"/>
                <w:left w:w="108" w:type="dxa"/>
                <w:bottom w:w="0" w:type="dxa"/>
                <w:right w:w="108" w:type="dxa"/>
              </w:tblCellMar>
            </w:tblPr>
            <w:tblGrid>
              <w:gridCol w:w="643"/>
              <w:gridCol w:w="1206"/>
              <w:gridCol w:w="3584"/>
            </w:tblGrid>
            <w:tr w14:paraId="0BDA5214">
              <w:tblPrEx>
                <w:tblCellMar>
                  <w:top w:w="0" w:type="dxa"/>
                  <w:left w:w="108" w:type="dxa"/>
                  <w:bottom w:w="0" w:type="dxa"/>
                  <w:right w:w="108" w:type="dxa"/>
                </w:tblCellMar>
              </w:tblPrEx>
              <w:trPr>
                <w:trHeight w:val="40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B3CA">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lang w:bidi="ar"/>
                    </w:rPr>
                    <w:t>序号</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B7B4">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lang w:bidi="ar"/>
                    </w:rPr>
                    <w:t>名称</w:t>
                  </w:r>
                </w:p>
              </w:tc>
              <w:tc>
                <w:tcPr>
                  <w:tcW w:w="3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A104">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lang w:bidi="ar"/>
                    </w:rPr>
                    <w:t>推荐品牌</w:t>
                  </w:r>
                </w:p>
              </w:tc>
            </w:tr>
            <w:tr w14:paraId="4760846E">
              <w:tblPrEx>
                <w:tblCellMar>
                  <w:top w:w="0" w:type="dxa"/>
                  <w:left w:w="108" w:type="dxa"/>
                  <w:bottom w:w="0" w:type="dxa"/>
                  <w:right w:w="108" w:type="dxa"/>
                </w:tblCellMar>
              </w:tblPrEx>
              <w:trPr>
                <w:trHeight w:val="82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6315">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kern w:val="0"/>
                      <w:sz w:val="21"/>
                      <w:szCs w:val="21"/>
                      <w:highlight w:val="none"/>
                      <w:lang w:bidi="ar"/>
                    </w:rPr>
                    <w:t>1</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7C57">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i w:val="0"/>
                      <w:iCs w:val="0"/>
                      <w:color w:val="000000"/>
                      <w:kern w:val="0"/>
                      <w:sz w:val="21"/>
                      <w:szCs w:val="21"/>
                      <w:highlight w:val="none"/>
                      <w:u w:val="none"/>
                      <w:lang w:val="en-US" w:eastAsia="zh-CN" w:bidi="ar"/>
                    </w:rPr>
                    <w:t>电视</w:t>
                  </w:r>
                </w:p>
              </w:tc>
              <w:tc>
                <w:tcPr>
                  <w:tcW w:w="3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D819">
                  <w:pPr>
                    <w:keepNext w:val="0"/>
                    <w:keepLines w:val="0"/>
                    <w:pageBreakBefore w:val="0"/>
                    <w:widowControl/>
                    <w:kinsoku/>
                    <w:wordWrap/>
                    <w:overflowPunct/>
                    <w:topLinePunct w:val="0"/>
                    <w:autoSpaceDE/>
                    <w:autoSpaceDN/>
                    <w:bidi w:val="0"/>
                    <w:adjustRightInd w:val="0"/>
                    <w:snapToGrid w:val="0"/>
                    <w:spacing w:beforeLines="0" w:afterLines="0" w:line="360" w:lineRule="auto"/>
                    <w:jc w:val="center"/>
                    <w:textAlignment w:val="center"/>
                    <w:rPr>
                      <w:rFonts w:hint="eastAsia" w:ascii="宋体" w:hAnsi="宋体" w:eastAsia="宋体" w:cs="宋体"/>
                      <w:b w:val="0"/>
                      <w:bCs w:val="0"/>
                      <w:sz w:val="21"/>
                      <w:szCs w:val="21"/>
                      <w:highlight w:val="none"/>
                    </w:rPr>
                  </w:pPr>
                  <w:r>
                    <w:rPr>
                      <w:rFonts w:hint="default" w:ascii="宋体" w:hAnsi="宋体" w:cs="宋体"/>
                      <w:color w:val="000000"/>
                      <w:kern w:val="0"/>
                      <w:sz w:val="21"/>
                      <w:szCs w:val="21"/>
                      <w:highlight w:val="none"/>
                      <w:lang w:bidi="ar"/>
                    </w:rPr>
                    <w:t>TCL（75J8M等型号）、海信（如75E5S-PRO等型号）、华为（如Vision 智慧屏 6 PRO等型号）</w:t>
                  </w:r>
                </w:p>
              </w:tc>
            </w:tr>
            <w:tr w14:paraId="7B54DB7B">
              <w:tblPrEx>
                <w:tblCellMar>
                  <w:top w:w="0" w:type="dxa"/>
                  <w:left w:w="108" w:type="dxa"/>
                  <w:bottom w:w="0" w:type="dxa"/>
                  <w:right w:w="108" w:type="dxa"/>
                </w:tblCellMar>
              </w:tblPrEx>
              <w:trPr>
                <w:trHeight w:val="82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DF34">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kern w:val="0"/>
                      <w:sz w:val="21"/>
                      <w:szCs w:val="21"/>
                      <w:highlight w:val="none"/>
                      <w:lang w:bidi="ar"/>
                    </w:rPr>
                    <w:t>2</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833A">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i w:val="0"/>
                      <w:iCs w:val="0"/>
                      <w:color w:val="000000"/>
                      <w:kern w:val="0"/>
                      <w:sz w:val="21"/>
                      <w:szCs w:val="21"/>
                      <w:highlight w:val="none"/>
                      <w:u w:val="none"/>
                      <w:lang w:val="en-US" w:eastAsia="zh-CN" w:bidi="ar"/>
                    </w:rPr>
                    <w:t>冰箱</w:t>
                  </w:r>
                </w:p>
              </w:tc>
              <w:tc>
                <w:tcPr>
                  <w:tcW w:w="3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C7EB">
                  <w:pPr>
                    <w:keepNext w:val="0"/>
                    <w:keepLines w:val="0"/>
                    <w:pageBreakBefore w:val="0"/>
                    <w:widowControl/>
                    <w:kinsoku/>
                    <w:wordWrap/>
                    <w:overflowPunct/>
                    <w:topLinePunct w:val="0"/>
                    <w:autoSpaceDE/>
                    <w:autoSpaceDN/>
                    <w:bidi w:val="0"/>
                    <w:adjustRightInd w:val="0"/>
                    <w:snapToGrid w:val="0"/>
                    <w:spacing w:beforeLines="0" w:afterLines="0" w:line="360" w:lineRule="auto"/>
                    <w:jc w:val="center"/>
                    <w:textAlignment w:val="center"/>
                    <w:rPr>
                      <w:rFonts w:hint="eastAsia" w:ascii="宋体" w:hAnsi="宋体" w:eastAsia="宋体" w:cs="宋体"/>
                      <w:b w:val="0"/>
                      <w:bCs w:val="0"/>
                      <w:sz w:val="21"/>
                      <w:szCs w:val="21"/>
                      <w:highlight w:val="none"/>
                    </w:rPr>
                  </w:pPr>
                  <w:r>
                    <w:rPr>
                      <w:rFonts w:hint="default" w:ascii="宋体" w:hAnsi="宋体" w:cs="宋体"/>
                      <w:color w:val="000000"/>
                      <w:kern w:val="0"/>
                      <w:sz w:val="21"/>
                      <w:szCs w:val="21"/>
                      <w:highlight w:val="none"/>
                      <w:lang w:bidi="ar"/>
                    </w:rPr>
                    <w:t>美的（如BCD-526WUFGPZMA等型号）、卡萨帝（如揽光BCD-521WGCTDMGCUTU1等型号）、西门子（无界PRO 534升等型号）</w:t>
                  </w:r>
                </w:p>
              </w:tc>
            </w:tr>
            <w:tr w14:paraId="531D0F6A">
              <w:tblPrEx>
                <w:tblCellMar>
                  <w:top w:w="0" w:type="dxa"/>
                  <w:left w:w="108" w:type="dxa"/>
                  <w:bottom w:w="0" w:type="dxa"/>
                  <w:right w:w="108" w:type="dxa"/>
                </w:tblCellMar>
              </w:tblPrEx>
              <w:trPr>
                <w:trHeight w:val="48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E891">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kern w:val="0"/>
                      <w:sz w:val="21"/>
                      <w:szCs w:val="21"/>
                      <w:highlight w:val="none"/>
                      <w:lang w:bidi="ar"/>
                    </w:rPr>
                    <w:t>3</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801E">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i w:val="0"/>
                      <w:iCs w:val="0"/>
                      <w:color w:val="000000"/>
                      <w:kern w:val="0"/>
                      <w:sz w:val="21"/>
                      <w:szCs w:val="21"/>
                      <w:highlight w:val="none"/>
                      <w:u w:val="none"/>
                      <w:lang w:val="en-US" w:eastAsia="zh-CN" w:bidi="ar"/>
                    </w:rPr>
                    <w:t>洗烘套装</w:t>
                  </w:r>
                </w:p>
              </w:tc>
              <w:tc>
                <w:tcPr>
                  <w:tcW w:w="3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96C2">
                  <w:pPr>
                    <w:keepNext w:val="0"/>
                    <w:keepLines w:val="0"/>
                    <w:pageBreakBefore w:val="0"/>
                    <w:widowControl/>
                    <w:kinsoku/>
                    <w:wordWrap/>
                    <w:overflowPunct/>
                    <w:topLinePunct w:val="0"/>
                    <w:autoSpaceDE/>
                    <w:autoSpaceDN/>
                    <w:bidi w:val="0"/>
                    <w:adjustRightInd w:val="0"/>
                    <w:snapToGrid w:val="0"/>
                    <w:spacing w:beforeLines="0" w:afterLines="0" w:line="360" w:lineRule="auto"/>
                    <w:jc w:val="center"/>
                    <w:textAlignment w:val="center"/>
                    <w:rPr>
                      <w:rFonts w:hint="eastAsia" w:ascii="宋体" w:hAnsi="宋体" w:eastAsia="宋体" w:cs="宋体"/>
                      <w:b w:val="0"/>
                      <w:bCs w:val="0"/>
                      <w:sz w:val="21"/>
                      <w:szCs w:val="21"/>
                      <w:highlight w:val="none"/>
                    </w:rPr>
                  </w:pPr>
                  <w:r>
                    <w:rPr>
                      <w:rStyle w:val="323"/>
                      <w:rFonts w:hint="default" w:ascii="宋体" w:hAnsi="宋体" w:eastAsia="宋体" w:cs="宋体"/>
                      <w:sz w:val="21"/>
                      <w:szCs w:val="21"/>
                      <w:highlight w:val="none"/>
                      <w:lang w:bidi="ar"/>
                    </w:rPr>
                    <w:t>美的（MG12M20PR0+MH12M20PRO等型号）、海尔（如4系纯平套装12kg洗+10kg烘等型号）、小天鹅（如12kg纯平热泵套装</w:t>
                  </w:r>
                  <w:r>
                    <w:rPr>
                      <w:rStyle w:val="316"/>
                      <w:rFonts w:hint="default"/>
                      <w:b w:val="0"/>
                      <w:sz w:val="21"/>
                      <w:szCs w:val="21"/>
                      <w:highlight w:val="none"/>
                      <w:lang w:bidi="ar"/>
                    </w:rPr>
                    <w:t>‌</w:t>
                  </w:r>
                  <w:r>
                    <w:rPr>
                      <w:rStyle w:val="323"/>
                      <w:rFonts w:hint="default" w:ascii="宋体" w:hAnsi="宋体" w:eastAsia="宋体" w:cs="宋体"/>
                      <w:sz w:val="21"/>
                      <w:szCs w:val="21"/>
                      <w:highlight w:val="none"/>
                      <w:lang w:bidi="ar"/>
                    </w:rPr>
                    <w:t>等型号）</w:t>
                  </w:r>
                </w:p>
              </w:tc>
            </w:tr>
            <w:tr w14:paraId="2123DAF9">
              <w:tblPrEx>
                <w:tblCellMar>
                  <w:top w:w="0" w:type="dxa"/>
                  <w:left w:w="108" w:type="dxa"/>
                  <w:bottom w:w="0" w:type="dxa"/>
                  <w:right w:w="108" w:type="dxa"/>
                </w:tblCellMar>
              </w:tblPrEx>
              <w:trPr>
                <w:trHeight w:val="48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8712">
                  <w:pPr>
                    <w:keepNext w:val="0"/>
                    <w:keepLines w:val="0"/>
                    <w:pageBreakBefore w:val="0"/>
                    <w:widowControl/>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kern w:val="0"/>
                      <w:sz w:val="21"/>
                      <w:szCs w:val="21"/>
                      <w:highlight w:val="none"/>
                      <w:lang w:bidi="ar"/>
                    </w:rPr>
                    <w:t>4</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C301">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center"/>
                    <w:rPr>
                      <w:rFonts w:hint="eastAsia" w:ascii="宋体" w:hAnsi="宋体" w:eastAsia="宋体" w:cs="宋体"/>
                      <w:b w:val="0"/>
                      <w:bCs w:val="0"/>
                      <w:sz w:val="21"/>
                      <w:szCs w:val="21"/>
                      <w:highlight w:val="none"/>
                    </w:rPr>
                  </w:pPr>
                  <w:r>
                    <w:rPr>
                      <w:rFonts w:hint="eastAsia" w:ascii="宋体" w:hAnsi="宋体" w:eastAsia="宋体" w:cs="宋体"/>
                      <w:b w:val="0"/>
                      <w:bCs w:val="0"/>
                      <w:i w:val="0"/>
                      <w:iCs w:val="0"/>
                      <w:color w:val="000000"/>
                      <w:kern w:val="0"/>
                      <w:sz w:val="21"/>
                      <w:szCs w:val="21"/>
                      <w:highlight w:val="none"/>
                      <w:u w:val="none"/>
                      <w:lang w:val="en-US" w:eastAsia="zh-CN" w:bidi="ar"/>
                    </w:rPr>
                    <w:t>微蒸烤炸一体机</w:t>
                  </w:r>
                </w:p>
              </w:tc>
              <w:tc>
                <w:tcPr>
                  <w:tcW w:w="3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6C42">
                  <w:pPr>
                    <w:keepNext w:val="0"/>
                    <w:keepLines w:val="0"/>
                    <w:pageBreakBefore w:val="0"/>
                    <w:widowControl/>
                    <w:kinsoku/>
                    <w:wordWrap/>
                    <w:overflowPunct/>
                    <w:topLinePunct w:val="0"/>
                    <w:autoSpaceDE/>
                    <w:autoSpaceDN/>
                    <w:bidi w:val="0"/>
                    <w:adjustRightInd w:val="0"/>
                    <w:snapToGrid w:val="0"/>
                    <w:spacing w:beforeLines="0" w:afterLines="0" w:line="360" w:lineRule="auto"/>
                    <w:jc w:val="center"/>
                    <w:textAlignment w:val="center"/>
                    <w:rPr>
                      <w:rFonts w:hint="eastAsia" w:ascii="宋体" w:hAnsi="宋体" w:eastAsia="宋体" w:cs="宋体"/>
                      <w:b w:val="0"/>
                      <w:bCs w:val="0"/>
                      <w:sz w:val="21"/>
                      <w:szCs w:val="21"/>
                      <w:highlight w:val="none"/>
                    </w:rPr>
                  </w:pPr>
                  <w:r>
                    <w:rPr>
                      <w:rStyle w:val="323"/>
                      <w:rFonts w:hint="default" w:ascii="宋体" w:hAnsi="宋体" w:eastAsia="宋体" w:cs="宋体"/>
                      <w:sz w:val="21"/>
                      <w:szCs w:val="21"/>
                      <w:highlight w:val="none"/>
                      <w:lang w:bidi="ar"/>
                    </w:rPr>
                    <w:t>美的（BG5010W等型号）、博世（御器W6等型号）、</w:t>
                  </w:r>
                  <w:r>
                    <w:rPr>
                      <w:rStyle w:val="316"/>
                      <w:rFonts w:hint="default"/>
                      <w:b w:val="0"/>
                      <w:sz w:val="21"/>
                      <w:szCs w:val="21"/>
                      <w:highlight w:val="none"/>
                      <w:lang w:bidi="ar"/>
                    </w:rPr>
                    <w:t>‌‌</w:t>
                  </w:r>
                  <w:r>
                    <w:rPr>
                      <w:rStyle w:val="323"/>
                      <w:rFonts w:hint="default" w:ascii="宋体" w:hAnsi="宋体" w:eastAsia="宋体" w:cs="宋体"/>
                      <w:sz w:val="21"/>
                      <w:szCs w:val="21"/>
                      <w:highlight w:val="none"/>
                      <w:lang w:bidi="ar"/>
                    </w:rPr>
                    <w:t>老板（小贝果D3U微蒸烤炸箱一体机58L等型号）</w:t>
                  </w:r>
                </w:p>
              </w:tc>
            </w:tr>
          </w:tbl>
          <w:p w14:paraId="21964B7D">
            <w:pPr>
              <w:pStyle w:val="58"/>
              <w:rPr>
                <w:highlight w:val="none"/>
              </w:rPr>
            </w:pPr>
          </w:p>
          <w:p w14:paraId="0E0A525F">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default" w:ascii="宋体" w:hAnsi="宋体" w:eastAsia="宋体" w:cs="宋体"/>
                <w:snapToGrid w:val="0"/>
                <w:color w:val="000000" w:themeColor="text1"/>
                <w:kern w:val="0"/>
                <w:szCs w:val="21"/>
                <w:highlight w:val="none"/>
                <w:lang w:val="en-US" w:eastAsia="zh-CN"/>
                <w14:textFill>
                  <w14:solidFill>
                    <w14:schemeClr w14:val="tx1"/>
                  </w14:solidFill>
                </w14:textFill>
              </w:rPr>
            </w:pPr>
          </w:p>
        </w:tc>
      </w:tr>
      <w:tr w14:paraId="516BBC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17E0472D">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3.3.1</w:t>
            </w:r>
          </w:p>
        </w:tc>
        <w:tc>
          <w:tcPr>
            <w:tcW w:w="1626" w:type="dxa"/>
            <w:vAlign w:val="center"/>
          </w:tcPr>
          <w:p w14:paraId="648E0A80">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有效期</w:t>
            </w:r>
          </w:p>
        </w:tc>
        <w:tc>
          <w:tcPr>
            <w:tcW w:w="6450" w:type="dxa"/>
            <w:vAlign w:val="center"/>
          </w:tcPr>
          <w:p w14:paraId="6E7AC265">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90 日历天（从提交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文件截止日起计算）</w:t>
            </w:r>
          </w:p>
        </w:tc>
      </w:tr>
      <w:tr w14:paraId="3EB1EE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7099A86B">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3.4</w:t>
            </w:r>
          </w:p>
        </w:tc>
        <w:tc>
          <w:tcPr>
            <w:tcW w:w="1626" w:type="dxa"/>
            <w:vAlign w:val="center"/>
          </w:tcPr>
          <w:p w14:paraId="72A065E3">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w:t>
            </w:r>
          </w:p>
        </w:tc>
        <w:tc>
          <w:tcPr>
            <w:tcW w:w="6450" w:type="dxa"/>
            <w:vAlign w:val="center"/>
          </w:tcPr>
          <w:p w14:paraId="374DAD6E">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tc>
      </w:tr>
      <w:tr w14:paraId="6D84B2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70DA5CFB">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3.6</w:t>
            </w:r>
          </w:p>
        </w:tc>
        <w:tc>
          <w:tcPr>
            <w:tcW w:w="1626" w:type="dxa"/>
            <w:vAlign w:val="center"/>
          </w:tcPr>
          <w:p w14:paraId="68D54597">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是否允许递交备选投标方案</w:t>
            </w:r>
          </w:p>
        </w:tc>
        <w:tc>
          <w:tcPr>
            <w:tcW w:w="6450" w:type="dxa"/>
            <w:vAlign w:val="center"/>
          </w:tcPr>
          <w:p w14:paraId="01D84E8F">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不允许</w:t>
            </w:r>
          </w:p>
        </w:tc>
      </w:tr>
      <w:tr w14:paraId="6AAFDB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E6A6856">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3.7.1</w:t>
            </w:r>
          </w:p>
        </w:tc>
        <w:tc>
          <w:tcPr>
            <w:tcW w:w="1626" w:type="dxa"/>
            <w:vAlign w:val="center"/>
          </w:tcPr>
          <w:p w14:paraId="5B81F7B5">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文件格式要求</w:t>
            </w:r>
          </w:p>
        </w:tc>
        <w:tc>
          <w:tcPr>
            <w:tcW w:w="6450" w:type="dxa"/>
            <w:vAlign w:val="center"/>
          </w:tcPr>
          <w:p w14:paraId="1073A277">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编制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文件时不得对第六章“</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文件格式”的相应要素作实质性修改，否则由</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委员会作否决</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处理。</w:t>
            </w:r>
          </w:p>
          <w:p w14:paraId="17B8EE13">
            <w:pPr>
              <w:keepNext w:val="0"/>
              <w:keepLines w:val="0"/>
              <w:pageBreakBefore w:val="0"/>
              <w:widowControl w:val="0"/>
              <w:suppressAutoHyphens/>
              <w:kinsoku/>
              <w:wordWrap/>
              <w:overflowPunct/>
              <w:topLinePunct/>
              <w:bidi w:val="0"/>
              <w:adjustRightInd w:val="0"/>
              <w:snapToGrid w:val="0"/>
              <w:spacing w:line="360" w:lineRule="auto"/>
              <w:ind w:firstLine="422"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b/>
                <w:bCs/>
                <w:snapToGrid w:val="0"/>
                <w:color w:val="000000" w:themeColor="text1"/>
                <w:kern w:val="0"/>
                <w:szCs w:val="21"/>
                <w:highlight w:val="none"/>
                <w14:textFill>
                  <w14:solidFill>
                    <w14:schemeClr w14:val="tx1"/>
                  </w14:solidFill>
                </w14:textFill>
              </w:rPr>
              <w:t>注：本次比选未采用电子招标投标。所有</w:t>
            </w:r>
            <w:r>
              <w:rPr>
                <w:rFonts w:hint="eastAsia" w:ascii="宋体" w:hAnsi="宋体" w:eastAsia="宋体" w:cs="宋体"/>
                <w:b/>
                <w:bCs/>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b/>
                <w:bCs/>
                <w:snapToGrid w:val="0"/>
                <w:color w:val="000000" w:themeColor="text1"/>
                <w:kern w:val="0"/>
                <w:szCs w:val="21"/>
                <w:highlight w:val="none"/>
                <w14:textFill>
                  <w14:solidFill>
                    <w14:schemeClr w14:val="tx1"/>
                  </w14:solidFill>
                </w14:textFill>
              </w:rPr>
              <w:t>文件均以纸质文件为准，电子文档仅供存档、查阅使用。</w:t>
            </w:r>
          </w:p>
        </w:tc>
      </w:tr>
      <w:tr w14:paraId="73BAB0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6BAF1B89">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3.7.3</w:t>
            </w:r>
          </w:p>
        </w:tc>
        <w:tc>
          <w:tcPr>
            <w:tcW w:w="1626" w:type="dxa"/>
            <w:vAlign w:val="center"/>
          </w:tcPr>
          <w:p w14:paraId="190CFB1B">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签名盖章要求</w:t>
            </w:r>
          </w:p>
        </w:tc>
        <w:tc>
          <w:tcPr>
            <w:tcW w:w="6450" w:type="dxa"/>
            <w:vAlign w:val="center"/>
          </w:tcPr>
          <w:p w14:paraId="6D8BC0B2">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文件应用不褪色的材料书写或打印，并由</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的法定代表人或其委托代理人在比选文件规定的位置按比选文件要求签名或盖章、盖单位公章。委托代理人签名的，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文件应附法定代表人签署的授权委托书。</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文件应尽量避免涂改、行间插字或删除。如果出现上述情况，改动之处应加盖单位公章或由</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的法定代表人或其授权的代理人签名确认。</w:t>
            </w:r>
          </w:p>
          <w:p w14:paraId="681B8592">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未按上述规定执行的，交由</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委员会作否决</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处理。</w:t>
            </w:r>
          </w:p>
        </w:tc>
      </w:tr>
      <w:tr w14:paraId="4396A1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FC0A126">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3.7.4</w:t>
            </w:r>
          </w:p>
        </w:tc>
        <w:tc>
          <w:tcPr>
            <w:tcW w:w="1626" w:type="dxa"/>
            <w:vAlign w:val="center"/>
          </w:tcPr>
          <w:p w14:paraId="4524BB13">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文件的份数</w:t>
            </w:r>
          </w:p>
        </w:tc>
        <w:tc>
          <w:tcPr>
            <w:tcW w:w="6450" w:type="dxa"/>
            <w:vAlign w:val="center"/>
          </w:tcPr>
          <w:p w14:paraId="3FB2ADE4">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一、</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文件的份数：</w:t>
            </w:r>
          </w:p>
          <w:p w14:paraId="47A14C4C">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文件正本1份、副本1份。当副本和正本不一致时，以正本为准。否则由</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委员会作否决</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处理。</w:t>
            </w:r>
          </w:p>
          <w:p w14:paraId="68DE42C5">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2、提供</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文件全部内容的U盘电子文档1份（为签字盖章齐全的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文件正本PDF扫描件），U盘表面须粘贴标签，标签需注明：项目名称、单位名称，并加盖</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单位公章。</w:t>
            </w:r>
          </w:p>
          <w:p w14:paraId="0CF4120D">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二、其他要求：</w:t>
            </w:r>
          </w:p>
          <w:p w14:paraId="2C395915">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文件的正本和副本均采用A4纸、使用不能轻易擦去且不易褪色的打印机打印。在封面上标明“正本”或“副本”。副本可以是正本的复印件。</w:t>
            </w:r>
          </w:p>
          <w:p w14:paraId="01D6AA19">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2、应按照第六章规定格式装订成册，并应编制目录。</w:t>
            </w:r>
          </w:p>
        </w:tc>
      </w:tr>
      <w:tr w14:paraId="68683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911A6F2">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3.7.5</w:t>
            </w:r>
          </w:p>
        </w:tc>
        <w:tc>
          <w:tcPr>
            <w:tcW w:w="1626" w:type="dxa"/>
            <w:vAlign w:val="center"/>
          </w:tcPr>
          <w:p w14:paraId="3B64F200">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装订要求</w:t>
            </w:r>
          </w:p>
        </w:tc>
        <w:tc>
          <w:tcPr>
            <w:tcW w:w="6450" w:type="dxa"/>
            <w:vAlign w:val="center"/>
          </w:tcPr>
          <w:p w14:paraId="7645B471">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1、应按照第六章规定格式装订成册，从目录页逐页标注页码。</w:t>
            </w:r>
          </w:p>
          <w:p w14:paraId="4B23DB16">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文件原则上双面打印，但不得作为评审因素。</w:t>
            </w:r>
          </w:p>
          <w:p w14:paraId="4D00DAA9">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w:t>
            </w:r>
            <w:r>
              <w:rPr>
                <w:rFonts w:hint="eastAsia" w:ascii="宋体" w:cs="宋体"/>
                <w:color w:val="000000"/>
                <w:szCs w:val="21"/>
                <w:highlight w:val="none"/>
              </w:rPr>
              <w:t>竞选文件分为正本和副本，正本、副本应分开装订成册。正本和副本的封面上应清楚地标记“正本”或“副本”的字样</w:t>
            </w:r>
            <w:r>
              <w:rPr>
                <w:rFonts w:hint="eastAsia" w:ascii="宋体" w:hAnsi="宋体" w:eastAsia="宋体" w:cs="宋体"/>
                <w:snapToGrid w:val="0"/>
                <w:color w:val="000000" w:themeColor="text1"/>
                <w:kern w:val="0"/>
                <w:szCs w:val="21"/>
                <w:highlight w:val="none"/>
                <w14:textFill>
                  <w14:solidFill>
                    <w14:schemeClr w14:val="tx1"/>
                  </w14:solidFill>
                </w14:textFill>
              </w:rPr>
              <w:t>。</w:t>
            </w:r>
          </w:p>
        </w:tc>
      </w:tr>
      <w:tr w14:paraId="736634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433A3FCB">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4.1.1</w:t>
            </w:r>
          </w:p>
        </w:tc>
        <w:tc>
          <w:tcPr>
            <w:tcW w:w="1626" w:type="dxa"/>
            <w:vAlign w:val="center"/>
          </w:tcPr>
          <w:p w14:paraId="33FF2CCF">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文件的密封</w:t>
            </w:r>
          </w:p>
        </w:tc>
        <w:tc>
          <w:tcPr>
            <w:tcW w:w="6450" w:type="dxa"/>
            <w:vAlign w:val="center"/>
          </w:tcPr>
          <w:p w14:paraId="71CBB1D2">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文件袋由</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自备，格式不限。</w:t>
            </w:r>
          </w:p>
          <w:p w14:paraId="4920B3A6">
            <w:pPr>
              <w:keepNext w:val="0"/>
              <w:keepLines w:val="0"/>
              <w:pageBreakBefore w:val="0"/>
              <w:widowControl w:val="0"/>
              <w:kinsoku/>
              <w:wordWrap/>
              <w:overflowPunct/>
              <w:topLinePunct/>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文件”装订成册后装入“</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文件”袋中，</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文件电子文档U盘1份，一并装入“</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文件”袋，密封并在袋上加盖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单位公章或由</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的法定代表人或其授权的代理人签名或盖章。</w:t>
            </w:r>
          </w:p>
        </w:tc>
      </w:tr>
      <w:tr w14:paraId="46967D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3258FE7C">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4.1.2</w:t>
            </w:r>
          </w:p>
        </w:tc>
        <w:tc>
          <w:tcPr>
            <w:tcW w:w="1626" w:type="dxa"/>
            <w:vAlign w:val="center"/>
          </w:tcPr>
          <w:p w14:paraId="4A11B378">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封套上写明</w:t>
            </w:r>
          </w:p>
        </w:tc>
        <w:tc>
          <w:tcPr>
            <w:tcW w:w="6450" w:type="dxa"/>
            <w:vAlign w:val="center"/>
          </w:tcPr>
          <w:p w14:paraId="54DE6D20">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应在“</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文件”封套上写明如下内容：</w:t>
            </w:r>
          </w:p>
          <w:p w14:paraId="559D7537">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u w:val="singl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比选人名称：</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p>
          <w:p w14:paraId="7EE7C528">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名称：</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w:t>
            </w:r>
          </w:p>
          <w:p w14:paraId="7EBD3CE6">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（项目名称）</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w:t>
            </w:r>
          </w:p>
          <w:p w14:paraId="3E796080">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在    年    月    日    时    分前不得开启</w:t>
            </w:r>
          </w:p>
          <w:p w14:paraId="47C60204">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（注：以上内容用A4白纸打印后，粘贴在</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文件外密封袋封面上。）</w:t>
            </w:r>
          </w:p>
        </w:tc>
      </w:tr>
      <w:tr w14:paraId="259C03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2D70FCC8">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4.2.2</w:t>
            </w:r>
          </w:p>
        </w:tc>
        <w:tc>
          <w:tcPr>
            <w:tcW w:w="1626" w:type="dxa"/>
            <w:vAlign w:val="center"/>
          </w:tcPr>
          <w:p w14:paraId="23197C98">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递交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文件地点</w:t>
            </w:r>
          </w:p>
        </w:tc>
        <w:tc>
          <w:tcPr>
            <w:tcW w:w="6450" w:type="dxa"/>
            <w:vAlign w:val="center"/>
          </w:tcPr>
          <w:p w14:paraId="2C9A2B0D">
            <w:pPr>
              <w:keepNext w:val="0"/>
              <w:keepLines w:val="0"/>
              <w:pageBreakBefore w:val="0"/>
              <w:widowControl w:val="0"/>
              <w:suppressAutoHyphens/>
              <w:kinsoku/>
              <w:wordWrap/>
              <w:overflowPunct/>
              <w:topLine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文件递交至：重庆市九龙坡区含谷镇青竹路高新one陕建西南总部8栋204。</w:t>
            </w:r>
          </w:p>
          <w:p w14:paraId="5EC44344">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比选人或比选代理机构提前30分钟接收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文件。 </w:t>
            </w:r>
          </w:p>
        </w:tc>
      </w:tr>
      <w:tr w14:paraId="7777F1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72E18FB5">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4.2.3</w:t>
            </w:r>
          </w:p>
        </w:tc>
        <w:tc>
          <w:tcPr>
            <w:tcW w:w="1626" w:type="dxa"/>
            <w:vAlign w:val="center"/>
          </w:tcPr>
          <w:p w14:paraId="3DCAFEF8">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是否退还</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w:t>
            </w:r>
          </w:p>
        </w:tc>
        <w:tc>
          <w:tcPr>
            <w:tcW w:w="6450" w:type="dxa"/>
            <w:vAlign w:val="center"/>
          </w:tcPr>
          <w:p w14:paraId="7EE0CBDF">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否</w:t>
            </w:r>
          </w:p>
        </w:tc>
      </w:tr>
      <w:tr w14:paraId="34272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6E22A63B">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5.1.1</w:t>
            </w:r>
          </w:p>
        </w:tc>
        <w:tc>
          <w:tcPr>
            <w:tcW w:w="1626" w:type="dxa"/>
            <w:vAlign w:val="center"/>
          </w:tcPr>
          <w:p w14:paraId="00E4CFEE">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开标时间和地点</w:t>
            </w:r>
          </w:p>
        </w:tc>
        <w:tc>
          <w:tcPr>
            <w:tcW w:w="6450" w:type="dxa"/>
            <w:vAlign w:val="center"/>
          </w:tcPr>
          <w:p w14:paraId="4DE47B74">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开标时间：同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截止时间。</w:t>
            </w:r>
          </w:p>
          <w:p w14:paraId="63E71C9F">
            <w:pPr>
              <w:keepNext w:val="0"/>
              <w:keepLines w:val="0"/>
              <w:pageBreakBefore w:val="0"/>
              <w:widowControl w:val="0"/>
              <w:tabs>
                <w:tab w:val="left" w:pos="3840"/>
                <w:tab w:val="left" w:pos="5300"/>
              </w:tabs>
              <w:kinsoku/>
              <w:wordWrap/>
              <w:overflow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开标地点：同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文件递交地点。</w:t>
            </w:r>
          </w:p>
        </w:tc>
      </w:tr>
      <w:tr w14:paraId="13AB94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923CD49">
            <w:pPr>
              <w:snapToGrid w:val="0"/>
              <w:spacing w:line="36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5.2</w:t>
            </w:r>
          </w:p>
        </w:tc>
        <w:tc>
          <w:tcPr>
            <w:tcW w:w="1626" w:type="dxa"/>
            <w:vAlign w:val="center"/>
          </w:tcPr>
          <w:p w14:paraId="19E9EF1A">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开标程序</w:t>
            </w:r>
          </w:p>
        </w:tc>
        <w:tc>
          <w:tcPr>
            <w:tcW w:w="6450" w:type="dxa"/>
            <w:vAlign w:val="center"/>
          </w:tcPr>
          <w:p w14:paraId="07E5E231">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主持人按下列程序进行开标：</w:t>
            </w:r>
          </w:p>
          <w:p w14:paraId="36FBAEE1">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1.宣布开标纪律</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p w14:paraId="57C1B7D2">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2.宣布开标人、唱标人、记录人、监标人等有关人员姓名</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p w14:paraId="745D12A7">
            <w:pPr>
              <w:keepNext w:val="0"/>
              <w:keepLines w:val="0"/>
              <w:pageBreakBefore w:val="0"/>
              <w:widowControl w:val="0"/>
              <w:kinsoku/>
              <w:wordWrap/>
              <w:overflowPunct/>
              <w:bidi w:val="0"/>
              <w:adjustRightInd w:val="0"/>
              <w:snapToGrid w:val="0"/>
              <w:spacing w:line="360" w:lineRule="auto"/>
              <w:ind w:firstLine="420" w:firstLineChars="200"/>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3.公布在</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截止时间前递交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名称。</w:t>
            </w:r>
            <w:r>
              <w:rPr>
                <w:rFonts w:hint="eastAsia" w:ascii="宋体" w:hAnsi="宋体"/>
                <w:bCs/>
                <w:highlight w:val="none"/>
                <w:lang w:eastAsia="zh-CN"/>
              </w:rPr>
              <w:t>竞标人</w:t>
            </w:r>
            <w:r>
              <w:rPr>
                <w:rFonts w:hint="eastAsia" w:ascii="宋体" w:hAnsi="宋体"/>
                <w:bCs/>
                <w:highlight w:val="none"/>
              </w:rPr>
              <w:t>不派代表参加比选会议的，视为同意比选过程的全部内容。（若</w:t>
            </w:r>
            <w:r>
              <w:rPr>
                <w:rFonts w:hint="eastAsia" w:ascii="宋体" w:hAnsi="宋体"/>
                <w:bCs/>
                <w:highlight w:val="none"/>
                <w:lang w:eastAsia="zh-CN"/>
              </w:rPr>
              <w:t>竞标人</w:t>
            </w:r>
            <w:r>
              <w:rPr>
                <w:rFonts w:hint="eastAsia" w:ascii="宋体" w:hAnsi="宋体"/>
                <w:bCs/>
                <w:highlight w:val="none"/>
              </w:rPr>
              <w:t>未派代表参加比选会的或中途离场的，均视为默认比选结果且对比选当场情况无异议权）；</w:t>
            </w:r>
          </w:p>
          <w:p w14:paraId="793ACFF7">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Cs w:val="21"/>
                <w:highlight w:val="none"/>
                <w14:textFill>
                  <w14:solidFill>
                    <w14:schemeClr w14:val="tx1"/>
                  </w14:solidFill>
                </w14:textFill>
              </w:rPr>
              <w:t>.密封情况检查：</w:t>
            </w:r>
            <w:r>
              <w:rPr>
                <w:rFonts w:hint="eastAsia" w:ascii="宋体" w:hAnsi="宋体"/>
                <w:bCs/>
                <w:highlight w:val="none"/>
                <w:lang w:eastAsia="zh-CN"/>
              </w:rPr>
              <w:t>竞标人</w:t>
            </w:r>
            <w:r>
              <w:rPr>
                <w:rFonts w:ascii="宋体" w:hAnsi="宋体"/>
                <w:bCs/>
                <w:highlight w:val="none"/>
              </w:rPr>
              <w:t>或者其推选的代表检查</w:t>
            </w:r>
            <w:r>
              <w:rPr>
                <w:rFonts w:hint="eastAsia" w:ascii="宋体" w:hAnsi="宋体"/>
                <w:bCs/>
                <w:highlight w:val="none"/>
              </w:rPr>
              <w:t>竞选文件密封</w:t>
            </w:r>
            <w:r>
              <w:rPr>
                <w:rFonts w:hint="eastAsia" w:ascii="宋体" w:hAnsi="宋体"/>
                <w:bCs/>
                <w:highlight w:val="none"/>
                <w:lang w:val="en-US" w:eastAsia="zh-CN"/>
              </w:rPr>
              <w:t>情况</w:t>
            </w:r>
            <w:r>
              <w:rPr>
                <w:rFonts w:hint="eastAsia" w:ascii="宋体" w:hAnsi="宋体"/>
                <w:bCs/>
                <w:highlight w:val="none"/>
              </w:rPr>
              <w:t>并确认</w:t>
            </w:r>
            <w:r>
              <w:rPr>
                <w:rFonts w:hint="eastAsia" w:ascii="宋体" w:hAnsi="宋体"/>
                <w:bCs/>
                <w:highlight w:val="none"/>
                <w:lang w:val="en-US" w:eastAsia="zh-CN"/>
              </w:rPr>
              <w:t>;</w:t>
            </w:r>
          </w:p>
          <w:p w14:paraId="41095943">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5</w:t>
            </w:r>
            <w:r>
              <w:rPr>
                <w:rFonts w:hint="eastAsia" w:ascii="宋体" w:hAnsi="宋体" w:eastAsia="宋体" w:cs="宋体"/>
                <w:snapToGrid w:val="0"/>
                <w:color w:val="000000" w:themeColor="text1"/>
                <w:kern w:val="0"/>
                <w:szCs w:val="21"/>
                <w:highlight w:val="none"/>
                <w14:textFill>
                  <w14:solidFill>
                    <w14:schemeClr w14:val="tx1"/>
                  </w14:solidFill>
                </w14:textFill>
              </w:rPr>
              <w:t>.公布其最高限价</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p w14:paraId="3A5A0CA6">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Cs w:val="21"/>
                <w:highlight w:val="none"/>
                <w14:textFill>
                  <w14:solidFill>
                    <w14:schemeClr w14:val="tx1"/>
                  </w14:solidFill>
                </w14:textFill>
              </w:rPr>
              <w:t>.开启</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文件顺序：随机开启</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p w14:paraId="156277D6">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7</w:t>
            </w:r>
            <w:r>
              <w:rPr>
                <w:rFonts w:hint="eastAsia" w:ascii="宋体" w:hAnsi="宋体" w:eastAsia="宋体" w:cs="宋体"/>
                <w:snapToGrid w:val="0"/>
                <w:color w:val="000000" w:themeColor="text1"/>
                <w:kern w:val="0"/>
                <w:szCs w:val="21"/>
                <w:highlight w:val="none"/>
                <w14:textFill>
                  <w14:solidFill>
                    <w14:schemeClr w14:val="tx1"/>
                  </w14:solidFill>
                </w14:textFill>
              </w:rPr>
              <w:t>.按照宣布的开标顺序当众开标，公布</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名称、</w:t>
            </w:r>
            <w:r>
              <w:rPr>
                <w:rFonts w:hint="eastAsia" w:ascii="宋体" w:hAnsi="宋体" w:cs="宋体"/>
                <w:snapToGrid w:val="0"/>
                <w:color w:val="000000" w:themeColor="text1"/>
                <w:kern w:val="0"/>
                <w:szCs w:val="21"/>
                <w:highlight w:val="none"/>
                <w:lang w:eastAsia="zh-CN"/>
                <w14:textFill>
                  <w14:solidFill>
                    <w14:schemeClr w14:val="tx1"/>
                  </w14:solidFill>
                </w14:textFill>
              </w:rPr>
              <w:t>竞标报价</w:t>
            </w:r>
            <w:r>
              <w:rPr>
                <w:rFonts w:hint="eastAsia" w:ascii="宋体" w:hAnsi="宋体" w:eastAsia="宋体" w:cs="宋体"/>
                <w:snapToGrid w:val="0"/>
                <w:color w:val="000000" w:themeColor="text1"/>
                <w:kern w:val="0"/>
                <w:szCs w:val="21"/>
                <w:highlight w:val="none"/>
                <w14:textFill>
                  <w14:solidFill>
                    <w14:schemeClr w14:val="tx1"/>
                  </w14:solidFill>
                </w14:textFill>
              </w:rPr>
              <w:t>及其他内容。并记录在案</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p w14:paraId="672871CF">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8</w:t>
            </w:r>
            <w:r>
              <w:rPr>
                <w:rFonts w:hint="eastAsia" w:ascii="宋体" w:hAnsi="宋体" w:eastAsia="宋体" w:cs="宋体"/>
                <w:snapToGrid w:val="0"/>
                <w:color w:val="000000" w:themeColor="text1"/>
                <w:kern w:val="0"/>
                <w:szCs w:val="21"/>
                <w:highlight w:val="none"/>
                <w14:textFill>
                  <w14:solidFill>
                    <w14:schemeClr w14:val="tx1"/>
                  </w14:solidFill>
                </w14:textFill>
              </w:rPr>
              <w:t>. 比选人代表、记录人、监标人、</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代表等在开标记录表上签名确认。</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代表未在开标记录上签名不影响开标记录效力</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p w14:paraId="5BB52D33">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9</w:t>
            </w:r>
            <w:r>
              <w:rPr>
                <w:rFonts w:hint="eastAsia" w:ascii="宋体" w:hAnsi="宋体" w:eastAsia="宋体" w:cs="宋体"/>
                <w:snapToGrid w:val="0"/>
                <w:color w:val="000000" w:themeColor="text1"/>
                <w:kern w:val="0"/>
                <w:szCs w:val="21"/>
                <w:highlight w:val="none"/>
                <w14:textFill>
                  <w14:solidFill>
                    <w14:schemeClr w14:val="tx1"/>
                  </w14:solidFill>
                </w14:textFill>
              </w:rPr>
              <w:t>.开标结束</w:t>
            </w:r>
            <w:r>
              <w:rPr>
                <w:rFonts w:hint="eastAsia" w:ascii="宋体" w:hAnsi="宋体" w:cs="宋体"/>
                <w:snapToGrid w:val="0"/>
                <w:color w:val="000000" w:themeColor="text1"/>
                <w:kern w:val="0"/>
                <w:szCs w:val="21"/>
                <w:highlight w:val="none"/>
                <w:lang w:val="en-US" w:eastAsia="zh-CN"/>
                <w14:textFill>
                  <w14:solidFill>
                    <w14:schemeClr w14:val="tx1"/>
                  </w14:solidFill>
                </w14:textFill>
              </w:rPr>
              <w:t>.</w:t>
            </w:r>
          </w:p>
        </w:tc>
      </w:tr>
      <w:tr w14:paraId="50B917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5B598389">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6.1.1</w:t>
            </w:r>
          </w:p>
        </w:tc>
        <w:tc>
          <w:tcPr>
            <w:tcW w:w="1626" w:type="dxa"/>
            <w:vAlign w:val="center"/>
          </w:tcPr>
          <w:p w14:paraId="0DB7B3B5">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委员会的组建</w:t>
            </w:r>
          </w:p>
        </w:tc>
        <w:tc>
          <w:tcPr>
            <w:tcW w:w="6450" w:type="dxa"/>
            <w:vAlign w:val="center"/>
          </w:tcPr>
          <w:p w14:paraId="70662909">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由比选人依照相关法律法规组建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w:t>
            </w:r>
          </w:p>
        </w:tc>
      </w:tr>
      <w:tr w14:paraId="6E1E6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5B90E9D2">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7.1</w:t>
            </w:r>
          </w:p>
        </w:tc>
        <w:tc>
          <w:tcPr>
            <w:tcW w:w="1626" w:type="dxa"/>
            <w:vAlign w:val="center"/>
          </w:tcPr>
          <w:p w14:paraId="1CE2B33B">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是否授权</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委员会确定</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w:t>
            </w:r>
          </w:p>
        </w:tc>
        <w:tc>
          <w:tcPr>
            <w:tcW w:w="6450" w:type="dxa"/>
            <w:vAlign w:val="center"/>
          </w:tcPr>
          <w:p w14:paraId="5BE2A796">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推荐经评审综合得分由高到低排名前三名为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w:t>
            </w:r>
          </w:p>
        </w:tc>
      </w:tr>
      <w:tr w14:paraId="512D5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5F34759B">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7.2</w:t>
            </w:r>
          </w:p>
        </w:tc>
        <w:tc>
          <w:tcPr>
            <w:tcW w:w="1626" w:type="dxa"/>
            <w:vAlign w:val="center"/>
          </w:tcPr>
          <w:p w14:paraId="41465F87">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公示</w:t>
            </w:r>
          </w:p>
        </w:tc>
        <w:tc>
          <w:tcPr>
            <w:tcW w:w="6450" w:type="dxa"/>
            <w:vAlign w:val="center"/>
          </w:tcPr>
          <w:p w14:paraId="379EAC25">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比选人在收到</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报告后3日内将</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结果在“http://www.cqgxkfjs.com”上进行公示，公示期为3日。</w:t>
            </w:r>
          </w:p>
        </w:tc>
      </w:tr>
      <w:tr w14:paraId="20A1AE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60492997">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7.3.1</w:t>
            </w:r>
          </w:p>
        </w:tc>
        <w:tc>
          <w:tcPr>
            <w:tcW w:w="1626" w:type="dxa"/>
            <w:vAlign w:val="center"/>
          </w:tcPr>
          <w:p w14:paraId="3114969B">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履约担保</w:t>
            </w:r>
          </w:p>
        </w:tc>
        <w:tc>
          <w:tcPr>
            <w:tcW w:w="6450" w:type="dxa"/>
            <w:vAlign w:val="center"/>
          </w:tcPr>
          <w:p w14:paraId="7A59CC92">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pPr>
            <w:r>
              <w:rPr>
                <w:rFonts w:hint="eastAsia" w:ascii="宋体" w:hAnsi="宋体" w:cs="宋体"/>
                <w:snapToGrid w:val="0"/>
                <w:color w:val="000000" w:themeColor="text1"/>
                <w:kern w:val="0"/>
                <w:szCs w:val="21"/>
                <w:highlight w:val="none"/>
                <w:lang w:val="en-US" w:eastAsia="zh-CN"/>
                <w14:textFill>
                  <w14:solidFill>
                    <w14:schemeClr w14:val="tx1"/>
                  </w14:solidFill>
                </w14:textFill>
              </w:rPr>
              <w:t>无。</w:t>
            </w:r>
          </w:p>
        </w:tc>
      </w:tr>
      <w:tr w14:paraId="39C4FA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0235FC9">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8.1</w:t>
            </w:r>
          </w:p>
        </w:tc>
        <w:tc>
          <w:tcPr>
            <w:tcW w:w="1626" w:type="dxa"/>
            <w:vAlign w:val="center"/>
          </w:tcPr>
          <w:p w14:paraId="7DD3E862">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重新招标的情形</w:t>
            </w:r>
          </w:p>
        </w:tc>
        <w:tc>
          <w:tcPr>
            <w:tcW w:w="6450" w:type="dxa"/>
            <w:vAlign w:val="center"/>
          </w:tcPr>
          <w:p w14:paraId="6F1F6AEE">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须知第8.1（1）执行；</w:t>
            </w:r>
          </w:p>
          <w:p w14:paraId="3E876551">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须知第8.1（2）执行；</w:t>
            </w:r>
          </w:p>
          <w:p w14:paraId="783ADFF1">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须知第8.1（3）执行；</w:t>
            </w:r>
          </w:p>
          <w:p w14:paraId="25BCEA27">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须知第8.1（4）执行。</w:t>
            </w:r>
          </w:p>
          <w:p w14:paraId="62FC273B">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注：本款只适用于首次招标。</w:t>
            </w:r>
          </w:p>
        </w:tc>
      </w:tr>
      <w:tr w14:paraId="2DDB35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3B44C205">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8.2</w:t>
            </w:r>
          </w:p>
        </w:tc>
        <w:tc>
          <w:tcPr>
            <w:tcW w:w="1626" w:type="dxa"/>
            <w:vAlign w:val="center"/>
          </w:tcPr>
          <w:p w14:paraId="1AA1147D">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bookmarkStart w:id="125" w:name="_Toc16930431"/>
            <w:bookmarkStart w:id="126" w:name="_Toc509218709"/>
            <w:bookmarkStart w:id="127" w:name="_Toc430530434"/>
            <w:bookmarkStart w:id="128" w:name="_Toc536628250"/>
            <w:bookmarkStart w:id="129" w:name="_Toc13210670"/>
            <w:r>
              <w:rPr>
                <w:rFonts w:hint="eastAsia" w:ascii="宋体" w:hAnsi="宋体" w:eastAsia="宋体" w:cs="宋体"/>
                <w:snapToGrid w:val="0"/>
                <w:color w:val="000000" w:themeColor="text1"/>
                <w:kern w:val="0"/>
                <w:szCs w:val="21"/>
                <w:highlight w:val="none"/>
                <w14:textFill>
                  <w14:solidFill>
                    <w14:schemeClr w14:val="tx1"/>
                  </w14:solidFill>
                </w14:textFill>
              </w:rPr>
              <w:t>重新招标和不再招标</w:t>
            </w:r>
            <w:bookmarkEnd w:id="125"/>
            <w:bookmarkEnd w:id="126"/>
            <w:bookmarkEnd w:id="127"/>
            <w:bookmarkEnd w:id="128"/>
            <w:bookmarkEnd w:id="129"/>
          </w:p>
        </w:tc>
        <w:tc>
          <w:tcPr>
            <w:tcW w:w="6450" w:type="dxa"/>
            <w:vAlign w:val="center"/>
          </w:tcPr>
          <w:p w14:paraId="1E2F0A64">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重新招标的</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仍然少于三个的，按照招标投标法律法规规定的程序开标和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。重新招标经评审有有效</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的，应当依法确定</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候选人；无有效</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的，可以不再进行招标。</w:t>
            </w:r>
          </w:p>
        </w:tc>
      </w:tr>
      <w:tr w14:paraId="7FDAE4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335" w:type="dxa"/>
            <w:vAlign w:val="center"/>
          </w:tcPr>
          <w:p w14:paraId="6B9A0E8E">
            <w:pPr>
              <w:snapToGrid w:val="0"/>
              <w:spacing w:line="360" w:lineRule="exact"/>
              <w:jc w:val="center"/>
              <w:rPr>
                <w:rFonts w:hint="eastAsia" w:ascii="宋体" w:hAnsi="宋体" w:eastAsia="宋体" w:cs="宋体"/>
                <w:b/>
                <w:bCs/>
                <w:color w:val="000000" w:themeColor="text1"/>
                <w:kern w:val="0"/>
                <w:szCs w:val="21"/>
                <w:highlight w:val="none"/>
                <w14:textFill>
                  <w14:solidFill>
                    <w14:schemeClr w14:val="tx1"/>
                  </w14:solidFill>
                </w14:textFill>
              </w:rPr>
            </w:pPr>
            <w:r>
              <w:rPr>
                <w:rFonts w:hint="eastAsia" w:ascii="宋体" w:hAnsi="宋体" w:eastAsia="宋体" w:cs="宋体"/>
                <w:b/>
                <w:bCs/>
                <w:color w:val="000000" w:themeColor="text1"/>
                <w:kern w:val="0"/>
                <w:szCs w:val="21"/>
                <w:highlight w:val="none"/>
                <w14:textFill>
                  <w14:solidFill>
                    <w14:schemeClr w14:val="tx1"/>
                  </w14:solidFill>
                </w14:textFill>
              </w:rPr>
              <w:t>10</w:t>
            </w:r>
          </w:p>
        </w:tc>
        <w:tc>
          <w:tcPr>
            <w:tcW w:w="8076" w:type="dxa"/>
            <w:gridSpan w:val="2"/>
            <w:vAlign w:val="center"/>
          </w:tcPr>
          <w:p w14:paraId="573CC6FD">
            <w:pPr>
              <w:tabs>
                <w:tab w:val="left" w:pos="3840"/>
                <w:tab w:val="left" w:pos="5300"/>
              </w:tabs>
              <w:autoSpaceDE w:val="0"/>
              <w:autoSpaceDN w:val="0"/>
              <w:adjustRightInd w:val="0"/>
              <w:snapToGrid w:val="0"/>
              <w:spacing w:line="360" w:lineRule="exact"/>
              <w:jc w:val="center"/>
              <w:rPr>
                <w:rFonts w:hint="eastAsia" w:ascii="宋体" w:hAnsi="宋体" w:eastAsia="宋体" w:cs="宋体"/>
                <w:b/>
                <w:bCs/>
                <w:snapToGrid w:val="0"/>
                <w:color w:val="000000" w:themeColor="text1"/>
                <w:kern w:val="0"/>
                <w:szCs w:val="21"/>
                <w:highlight w:val="none"/>
                <w14:textFill>
                  <w14:solidFill>
                    <w14:schemeClr w14:val="tx1"/>
                  </w14:solidFill>
                </w14:textFill>
              </w:rPr>
            </w:pPr>
            <w:r>
              <w:rPr>
                <w:rFonts w:hint="eastAsia" w:ascii="宋体" w:hAnsi="宋体" w:eastAsia="宋体" w:cs="宋体"/>
                <w:b/>
                <w:bCs/>
                <w:snapToGrid w:val="0"/>
                <w:color w:val="000000" w:themeColor="text1"/>
                <w:kern w:val="0"/>
                <w:szCs w:val="21"/>
                <w:highlight w:val="none"/>
                <w14:textFill>
                  <w14:solidFill>
                    <w14:schemeClr w14:val="tx1"/>
                  </w14:solidFill>
                </w14:textFill>
              </w:rPr>
              <w:t>需要补充的其他内容</w:t>
            </w:r>
          </w:p>
        </w:tc>
      </w:tr>
      <w:tr w14:paraId="130F4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55B17DCB">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10.1</w:t>
            </w:r>
          </w:p>
        </w:tc>
        <w:tc>
          <w:tcPr>
            <w:tcW w:w="1626" w:type="dxa"/>
            <w:vAlign w:val="center"/>
          </w:tcPr>
          <w:p w14:paraId="4B6061A1">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olor w:val="000000"/>
                <w:kern w:val="0"/>
                <w:szCs w:val="21"/>
                <w:highlight w:val="none"/>
              </w:rPr>
              <w:t>异议、</w:t>
            </w:r>
            <w:r>
              <w:rPr>
                <w:rFonts w:ascii="宋体" w:hAnsi="宋体"/>
                <w:color w:val="000000"/>
                <w:kern w:val="0"/>
                <w:szCs w:val="21"/>
                <w:highlight w:val="none"/>
              </w:rPr>
              <w:t>投诉处理</w:t>
            </w:r>
          </w:p>
        </w:tc>
        <w:tc>
          <w:tcPr>
            <w:tcW w:w="6450" w:type="dxa"/>
            <w:vAlign w:val="center"/>
          </w:tcPr>
          <w:p w14:paraId="0D90411A">
            <w:pPr>
              <w:widowControl/>
              <w:spacing w:line="400" w:lineRule="exact"/>
              <w:ind w:firstLine="420" w:firstLineChars="200"/>
              <w:rPr>
                <w:rFonts w:ascii="宋体" w:hAnsi="宋体"/>
                <w:color w:val="000000"/>
                <w:kern w:val="0"/>
                <w:szCs w:val="21"/>
                <w:highlight w:val="none"/>
              </w:rPr>
            </w:pPr>
            <w:r>
              <w:rPr>
                <w:rFonts w:ascii="宋体" w:hAnsi="宋体"/>
                <w:color w:val="000000"/>
                <w:kern w:val="0"/>
                <w:szCs w:val="21"/>
                <w:highlight w:val="none"/>
              </w:rPr>
              <w:t>1.</w:t>
            </w:r>
            <w:r>
              <w:rPr>
                <w:rFonts w:hint="eastAsia" w:ascii="宋体" w:hAnsi="宋体"/>
                <w:color w:val="000000"/>
                <w:kern w:val="0"/>
                <w:szCs w:val="21"/>
                <w:highlight w:val="none"/>
              </w:rPr>
              <w:t xml:space="preserve"> </w:t>
            </w:r>
            <w:r>
              <w:rPr>
                <w:rFonts w:hint="eastAsia" w:ascii="宋体" w:hAnsi="宋体"/>
                <w:color w:val="000000"/>
                <w:kern w:val="0"/>
                <w:szCs w:val="21"/>
                <w:highlight w:val="none"/>
                <w:lang w:eastAsia="zh-CN"/>
              </w:rPr>
              <w:t>竞标人</w:t>
            </w:r>
            <w:r>
              <w:rPr>
                <w:rFonts w:ascii="宋体" w:hAnsi="宋体"/>
                <w:color w:val="000000"/>
                <w:kern w:val="0"/>
                <w:szCs w:val="21"/>
                <w:highlight w:val="none"/>
              </w:rPr>
              <w:t>或者其他利害关系人就本项目的</w:t>
            </w:r>
            <w:r>
              <w:rPr>
                <w:rFonts w:hint="eastAsia" w:ascii="宋体" w:hAnsi="宋体"/>
                <w:color w:val="000000"/>
                <w:kern w:val="0"/>
                <w:szCs w:val="21"/>
                <w:highlight w:val="none"/>
              </w:rPr>
              <w:t>比选</w:t>
            </w:r>
            <w:r>
              <w:rPr>
                <w:rFonts w:ascii="宋体" w:hAnsi="宋体"/>
                <w:color w:val="000000"/>
                <w:kern w:val="0"/>
                <w:szCs w:val="21"/>
                <w:highlight w:val="none"/>
              </w:rPr>
              <w:t>文件</w:t>
            </w:r>
            <w:r>
              <w:rPr>
                <w:rFonts w:hint="eastAsia" w:ascii="宋体" w:hAnsi="宋体"/>
                <w:color w:val="000000"/>
                <w:kern w:val="0"/>
                <w:szCs w:val="21"/>
                <w:highlight w:val="none"/>
              </w:rPr>
              <w:t>（含澄清修改）、开标情况、</w:t>
            </w:r>
            <w:r>
              <w:rPr>
                <w:rFonts w:ascii="宋体" w:hAnsi="宋体"/>
                <w:color w:val="000000"/>
                <w:kern w:val="0"/>
                <w:szCs w:val="21"/>
                <w:highlight w:val="none"/>
              </w:rPr>
              <w:t>评标结果等事项提出投诉</w:t>
            </w:r>
            <w:r>
              <w:rPr>
                <w:rFonts w:hint="eastAsia" w:ascii="宋体" w:hAnsi="宋体"/>
                <w:color w:val="000000"/>
                <w:kern w:val="0"/>
                <w:szCs w:val="21"/>
                <w:highlight w:val="none"/>
              </w:rPr>
              <w:t>的</w:t>
            </w:r>
            <w:r>
              <w:rPr>
                <w:rFonts w:ascii="宋体" w:hAnsi="宋体"/>
                <w:color w:val="000000"/>
                <w:kern w:val="0"/>
                <w:szCs w:val="21"/>
                <w:highlight w:val="none"/>
              </w:rPr>
              <w:t>，应当先向比选人提出异议；比选人应当在规定时间内答复；对比选人的答复不满意，可向监督部门投诉。</w:t>
            </w:r>
          </w:p>
          <w:p w14:paraId="241D0E32">
            <w:pPr>
              <w:widowControl/>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提出异议或投诉时应当包括下列内容：</w:t>
            </w:r>
          </w:p>
          <w:p w14:paraId="44E3A1FC">
            <w:pPr>
              <w:widowControl/>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（1）异议人或投诉人的名称、地址及有效联系方式；</w:t>
            </w:r>
          </w:p>
          <w:p w14:paraId="2170062B">
            <w:pPr>
              <w:widowControl/>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（2）被异议人或被投诉人的名称、地址及有效联系方式；</w:t>
            </w:r>
          </w:p>
          <w:p w14:paraId="5198266F">
            <w:pPr>
              <w:widowControl/>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（3）异议或投诉事项的基本事实；</w:t>
            </w:r>
          </w:p>
          <w:p w14:paraId="74AB9C15">
            <w:pPr>
              <w:widowControl/>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（4）请求及主张；</w:t>
            </w:r>
          </w:p>
          <w:p w14:paraId="5DC699EE">
            <w:pPr>
              <w:widowControl/>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（5）涉及事项的证据、证明材料。</w:t>
            </w:r>
          </w:p>
          <w:p w14:paraId="2FEEF7AE">
            <w:pPr>
              <w:widowControl/>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异议人或投诉人是法人的，异议书或投诉书必须由其法定代表人或者委托代理人签名并加盖单位</w:t>
            </w:r>
            <w:r>
              <w:rPr>
                <w:rFonts w:ascii="宋体" w:hAnsi="宋体"/>
                <w:color w:val="000000"/>
                <w:kern w:val="0"/>
                <w:szCs w:val="21"/>
                <w:highlight w:val="none"/>
              </w:rPr>
              <w:t>公</w:t>
            </w:r>
            <w:r>
              <w:rPr>
                <w:rFonts w:hint="eastAsia" w:ascii="宋体" w:hAnsi="宋体"/>
                <w:color w:val="000000"/>
                <w:kern w:val="0"/>
                <w:szCs w:val="21"/>
                <w:highlight w:val="none"/>
              </w:rPr>
              <w:t>章；异议人或投诉人是其他组织或者自然人的，异议书或投诉书必须由其主要负责人签名或者异议人（或投诉人）本人签名，并附有效身份证明。如有关材料是外文，应当同时提供中文译本。</w:t>
            </w:r>
          </w:p>
          <w:p w14:paraId="49F8894F">
            <w:pPr>
              <w:widowControl/>
              <w:spacing w:line="400" w:lineRule="exact"/>
              <w:ind w:firstLine="420" w:firstLineChars="200"/>
              <w:rPr>
                <w:rFonts w:ascii="宋体" w:hAnsi="宋体"/>
                <w:color w:val="000000"/>
                <w:kern w:val="0"/>
                <w:szCs w:val="21"/>
                <w:highlight w:val="none"/>
              </w:rPr>
            </w:pPr>
            <w:r>
              <w:rPr>
                <w:rFonts w:ascii="宋体" w:hAnsi="宋体"/>
                <w:color w:val="000000"/>
                <w:kern w:val="0"/>
                <w:szCs w:val="21"/>
                <w:highlight w:val="none"/>
              </w:rPr>
              <w:t>2.</w:t>
            </w:r>
            <w:r>
              <w:rPr>
                <w:rFonts w:hint="eastAsia" w:ascii="宋体" w:hAnsi="宋体"/>
                <w:color w:val="000000"/>
                <w:kern w:val="0"/>
                <w:szCs w:val="21"/>
                <w:highlight w:val="none"/>
              </w:rPr>
              <w:t xml:space="preserve"> </w:t>
            </w:r>
            <w:r>
              <w:rPr>
                <w:rFonts w:ascii="宋体" w:hAnsi="宋体"/>
                <w:color w:val="000000"/>
                <w:kern w:val="0"/>
                <w:szCs w:val="21"/>
                <w:highlight w:val="none"/>
              </w:rPr>
              <w:t>监督部门依照《</w:t>
            </w:r>
            <w:r>
              <w:rPr>
                <w:rFonts w:hint="eastAsia" w:ascii="宋体" w:hAnsi="宋体"/>
                <w:color w:val="000000"/>
                <w:kern w:val="0"/>
                <w:szCs w:val="21"/>
                <w:highlight w:val="none"/>
              </w:rPr>
              <w:t>中华人民共和国</w:t>
            </w:r>
            <w:r>
              <w:rPr>
                <w:rFonts w:ascii="宋体" w:hAnsi="宋体"/>
                <w:color w:val="000000"/>
                <w:kern w:val="0"/>
                <w:szCs w:val="21"/>
                <w:highlight w:val="none"/>
              </w:rPr>
              <w:t>招标投标法》、《</w:t>
            </w:r>
            <w:r>
              <w:rPr>
                <w:rFonts w:hint="eastAsia" w:ascii="宋体" w:hAnsi="宋体"/>
                <w:color w:val="000000"/>
                <w:kern w:val="0"/>
                <w:szCs w:val="21"/>
                <w:highlight w:val="none"/>
              </w:rPr>
              <w:t>中华人民共和国</w:t>
            </w:r>
            <w:r>
              <w:rPr>
                <w:rFonts w:ascii="宋体" w:hAnsi="宋体"/>
                <w:color w:val="000000"/>
                <w:kern w:val="0"/>
                <w:szCs w:val="21"/>
                <w:highlight w:val="none"/>
              </w:rPr>
              <w:t>招标投标法实施条例》、《重庆市招标投标条例》、《工程建设项目招标投标活动投诉处理办法》（七部委令第11号（根据九部门2013年第23号令修正））</w:t>
            </w:r>
            <w:r>
              <w:rPr>
                <w:rFonts w:hint="eastAsia" w:ascii="宋体" w:hAnsi="宋体"/>
                <w:color w:val="000000"/>
                <w:kern w:val="0"/>
                <w:szCs w:val="21"/>
                <w:highlight w:val="none"/>
              </w:rPr>
              <w:t>、《关于印发&lt;重庆市招标投标活动投诉处理实施细则（修订）&gt;的通知》（渝公管发〔2021〕54号）等</w:t>
            </w:r>
            <w:r>
              <w:rPr>
                <w:rFonts w:ascii="宋体" w:hAnsi="宋体"/>
                <w:color w:val="000000"/>
                <w:kern w:val="0"/>
                <w:szCs w:val="21"/>
                <w:highlight w:val="none"/>
              </w:rPr>
              <w:t>法律法规文件处理投诉。</w:t>
            </w:r>
          </w:p>
          <w:p w14:paraId="2304C450">
            <w:pPr>
              <w:snapToGrid w:val="0"/>
              <w:spacing w:line="400" w:lineRule="exact"/>
              <w:ind w:firstLine="420" w:firstLineChars="200"/>
              <w:rPr>
                <w:rFonts w:ascii="宋体" w:hAnsi="宋体"/>
                <w:color w:val="000000"/>
                <w:kern w:val="0"/>
                <w:szCs w:val="21"/>
                <w:highlight w:val="none"/>
              </w:rPr>
            </w:pPr>
            <w:r>
              <w:rPr>
                <w:rFonts w:hint="eastAsia" w:ascii="宋体" w:hAnsi="宋体"/>
                <w:color w:val="000000"/>
                <w:kern w:val="0"/>
                <w:szCs w:val="21"/>
                <w:highlight w:val="none"/>
              </w:rPr>
              <w:t>3. 根据《重庆市工程建设领域招标投标信用管理暂行办法》的规定，</w:t>
            </w:r>
            <w:r>
              <w:rPr>
                <w:rFonts w:hint="eastAsia" w:ascii="宋体" w:hAnsi="宋体"/>
                <w:color w:val="000000"/>
                <w:kern w:val="0"/>
                <w:szCs w:val="21"/>
                <w:highlight w:val="none"/>
                <w:lang w:eastAsia="zh-CN"/>
              </w:rPr>
              <w:t>竞标人</w:t>
            </w:r>
            <w:r>
              <w:rPr>
                <w:rFonts w:hint="eastAsia" w:ascii="宋体" w:hAnsi="宋体"/>
                <w:color w:val="000000"/>
                <w:kern w:val="0"/>
                <w:szCs w:val="21"/>
                <w:highlight w:val="none"/>
              </w:rPr>
              <w:t>捏造事实、伪造材料，或者以非法手段获取证明材料进行质疑或者投诉的，将被列入黑名单管理；</w:t>
            </w:r>
            <w:r>
              <w:rPr>
                <w:rFonts w:ascii="宋体" w:hAnsi="宋体"/>
                <w:color w:val="000000"/>
                <w:kern w:val="0"/>
                <w:szCs w:val="21"/>
                <w:highlight w:val="none"/>
              </w:rPr>
              <w:t>给他人造成损失的，依法承担赔偿责任。</w:t>
            </w:r>
          </w:p>
          <w:p w14:paraId="1C1FEE20">
            <w:pPr>
              <w:snapToGrid w:val="0"/>
              <w:spacing w:line="400" w:lineRule="exact"/>
              <w:ind w:firstLine="420" w:firstLineChars="200"/>
              <w:rPr>
                <w:rFonts w:ascii="宋体"/>
                <w:color w:val="000000"/>
                <w:kern w:val="0"/>
                <w:szCs w:val="21"/>
                <w:highlight w:val="none"/>
              </w:rPr>
            </w:pPr>
            <w:r>
              <w:rPr>
                <w:rFonts w:hint="eastAsia" w:ascii="宋体" w:hAnsi="宋体"/>
                <w:color w:val="000000"/>
                <w:kern w:val="0"/>
                <w:szCs w:val="21"/>
                <w:highlight w:val="none"/>
              </w:rPr>
              <w:t>4.</w:t>
            </w:r>
            <w:r>
              <w:rPr>
                <w:rFonts w:hint="eastAsia"/>
                <w:color w:val="000000"/>
                <w:highlight w:val="none"/>
              </w:rPr>
              <w:t xml:space="preserve"> </w:t>
            </w:r>
            <w:r>
              <w:rPr>
                <w:rFonts w:hint="eastAsia" w:ascii="宋体"/>
                <w:color w:val="000000"/>
                <w:kern w:val="0"/>
                <w:szCs w:val="21"/>
                <w:highlight w:val="none"/>
              </w:rPr>
              <w:t>异议受理单位：</w:t>
            </w:r>
            <w:r>
              <w:rPr>
                <w:rFonts w:hint="eastAsia" w:hAnsi="宋体" w:cs="宋体"/>
                <w:snapToGrid w:val="0"/>
                <w:color w:val="000000"/>
                <w:highlight w:val="none"/>
              </w:rPr>
              <w:t>重庆科学城高新置业有限公司</w:t>
            </w:r>
          </w:p>
          <w:p w14:paraId="2DA96B13">
            <w:pPr>
              <w:snapToGrid w:val="0"/>
              <w:spacing w:line="400" w:lineRule="exact"/>
              <w:ind w:firstLine="420" w:firstLineChars="200"/>
              <w:rPr>
                <w:rFonts w:hint="eastAsia" w:ascii="宋体"/>
                <w:color w:val="000000"/>
                <w:kern w:val="0"/>
                <w:szCs w:val="21"/>
                <w:highlight w:val="none"/>
              </w:rPr>
            </w:pPr>
            <w:r>
              <w:rPr>
                <w:rFonts w:hint="eastAsia" w:ascii="宋体"/>
                <w:color w:val="000000"/>
                <w:kern w:val="0"/>
                <w:szCs w:val="21"/>
                <w:highlight w:val="none"/>
              </w:rPr>
              <w:t>联系电话：</w:t>
            </w:r>
            <w:r>
              <w:rPr>
                <w:rFonts w:ascii="宋体" w:cs="宋体"/>
                <w:color w:val="000000"/>
                <w:kern w:val="0"/>
                <w:szCs w:val="21"/>
                <w:highlight w:val="none"/>
              </w:rPr>
              <w:t xml:space="preserve"> </w:t>
            </w:r>
            <w:r>
              <w:rPr>
                <w:rFonts w:hint="eastAsia" w:hAnsi="宋体" w:cs="宋体"/>
                <w:snapToGrid w:val="0"/>
                <w:color w:val="000000"/>
                <w:highlight w:val="none"/>
              </w:rPr>
              <w:t>023-</w:t>
            </w:r>
            <w:r>
              <w:rPr>
                <w:rFonts w:hAnsi="宋体" w:cs="宋体"/>
                <w:snapToGrid w:val="0"/>
                <w:color w:val="000000"/>
                <w:highlight w:val="none"/>
              </w:rPr>
              <w:t>68160737</w:t>
            </w:r>
          </w:p>
          <w:p w14:paraId="125DB940">
            <w:pPr>
              <w:snapToGrid w:val="0"/>
              <w:spacing w:line="400" w:lineRule="exact"/>
              <w:ind w:firstLine="420" w:firstLineChars="200"/>
              <w:rPr>
                <w:rFonts w:ascii="宋体"/>
                <w:color w:val="000000"/>
                <w:kern w:val="0"/>
                <w:szCs w:val="21"/>
                <w:highlight w:val="none"/>
              </w:rPr>
            </w:pPr>
            <w:r>
              <w:rPr>
                <w:rFonts w:hint="eastAsia" w:ascii="宋体"/>
                <w:color w:val="000000"/>
                <w:kern w:val="0"/>
                <w:szCs w:val="21"/>
                <w:highlight w:val="none"/>
              </w:rPr>
              <w:t>投诉受理部门：</w:t>
            </w:r>
            <w:r>
              <w:rPr>
                <w:rFonts w:hint="eastAsia" w:hAnsi="宋体" w:cs="宋体"/>
                <w:snapToGrid w:val="0"/>
                <w:color w:val="000000"/>
                <w:highlight w:val="none"/>
              </w:rPr>
              <w:t>重庆科学城高新置业有限公司</w:t>
            </w:r>
          </w:p>
          <w:p w14:paraId="5841EB3A">
            <w:pPr>
              <w:autoSpaceDE w:val="0"/>
              <w:autoSpaceDN w:val="0"/>
              <w:adjustRightInd w:val="0"/>
              <w:spacing w:before="65" w:line="400" w:lineRule="exact"/>
              <w:ind w:right="6" w:rightChars="0"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color w:val="000000"/>
                <w:kern w:val="0"/>
                <w:szCs w:val="21"/>
                <w:highlight w:val="none"/>
              </w:rPr>
              <w:t>联系电话：</w:t>
            </w:r>
            <w:r>
              <w:rPr>
                <w:rFonts w:hint="eastAsia" w:hAnsi="宋体" w:cs="宋体"/>
                <w:snapToGrid w:val="0"/>
                <w:color w:val="000000"/>
                <w:highlight w:val="none"/>
              </w:rPr>
              <w:t>023-</w:t>
            </w:r>
            <w:r>
              <w:rPr>
                <w:rFonts w:hAnsi="宋体" w:cs="宋体"/>
                <w:snapToGrid w:val="0"/>
                <w:color w:val="000000"/>
                <w:highlight w:val="none"/>
              </w:rPr>
              <w:t>68160737</w:t>
            </w:r>
          </w:p>
        </w:tc>
      </w:tr>
      <w:tr w14:paraId="23520C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744425DF">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10.2</w:t>
            </w:r>
          </w:p>
        </w:tc>
        <w:tc>
          <w:tcPr>
            <w:tcW w:w="1626" w:type="dxa"/>
            <w:vAlign w:val="center"/>
          </w:tcPr>
          <w:p w14:paraId="46998234">
            <w:pPr>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提供虚假资料</w:t>
            </w:r>
          </w:p>
        </w:tc>
        <w:tc>
          <w:tcPr>
            <w:tcW w:w="6450" w:type="dxa"/>
            <w:vAlign w:val="center"/>
          </w:tcPr>
          <w:p w14:paraId="66BA937F">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提供</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资料必须真实、有效，比选人对</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资料的真实性、有效性保留事后（</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结束后）核实的权利。一旦发现</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文件存在无效、属于否决投标情形或不真实等情况时，比选人可取消其投标（或</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）资格，并要求</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赔偿由此造成的相关损失，同时报送相关行政监督主管部门纳入处罚、备案。其行为涉嫌犯罪的，依法追究其刑事责任。</w:t>
            </w:r>
          </w:p>
        </w:tc>
      </w:tr>
      <w:tr w14:paraId="6C719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01D48FDD">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10.3</w:t>
            </w:r>
          </w:p>
        </w:tc>
        <w:tc>
          <w:tcPr>
            <w:tcW w:w="1626" w:type="dxa"/>
            <w:shd w:val="clear" w:color="auto" w:fill="auto"/>
            <w:vAlign w:val="center"/>
          </w:tcPr>
          <w:p w14:paraId="5F2929DC">
            <w:pPr>
              <w:pStyle w:val="23"/>
              <w:adjustRightInd w:val="0"/>
              <w:snapToGrid w:val="0"/>
              <w:spacing w:line="360" w:lineRule="exact"/>
              <w:jc w:val="center"/>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snapToGrid w:val="0"/>
                <w:color w:val="000000" w:themeColor="text1"/>
                <w:kern w:val="0"/>
                <w:highlight w:val="none"/>
                <w14:textFill>
                  <w14:solidFill>
                    <w14:schemeClr w14:val="tx1"/>
                  </w14:solidFill>
                </w14:textFill>
              </w:rPr>
              <w:t>其他费用</w:t>
            </w:r>
          </w:p>
        </w:tc>
        <w:tc>
          <w:tcPr>
            <w:tcW w:w="6450" w:type="dxa"/>
            <w:shd w:val="clear" w:color="auto" w:fill="auto"/>
            <w:vAlign w:val="center"/>
          </w:tcPr>
          <w:p w14:paraId="02183F4B">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比选代理费：</w:t>
            </w:r>
            <w:r>
              <w:rPr>
                <w:rFonts w:hint="eastAsia" w:ascii="宋体" w:hAnsi="宋体" w:cs="宋体"/>
                <w:snapToGrid w:val="0"/>
                <w:color w:val="000000" w:themeColor="text1"/>
                <w:kern w:val="0"/>
                <w:szCs w:val="21"/>
                <w:highlight w:val="none"/>
                <w:lang w:val="en-US" w:eastAsia="zh-CN"/>
                <w14:textFill>
                  <w14:solidFill>
                    <w14:schemeClr w14:val="tx1"/>
                  </w14:solidFill>
                </w14:textFill>
              </w:rPr>
              <w:t>按照中标金额的1.5%，并按照50%的折扣计算，若计算金额不足</w:t>
            </w:r>
            <w:r>
              <w:rPr>
                <w:rFonts w:hint="eastAsia" w:ascii="宋体" w:hAnsi="宋体" w:eastAsia="宋体" w:cs="宋体"/>
                <w:snapToGrid w:val="0"/>
                <w:color w:val="000000" w:themeColor="text1"/>
                <w:kern w:val="0"/>
                <w:szCs w:val="21"/>
                <w:highlight w:val="none"/>
                <w:lang w:val="en-US" w:eastAsia="zh-CN"/>
                <w14:textFill>
                  <w14:solidFill>
                    <w14:schemeClr w14:val="tx1"/>
                  </w14:solidFill>
                </w14:textFill>
              </w:rPr>
              <w:t>3000.00元</w:t>
            </w:r>
            <w:r>
              <w:rPr>
                <w:rFonts w:hint="eastAsia" w:ascii="宋体" w:hAnsi="宋体" w:cs="宋体"/>
                <w:snapToGrid w:val="0"/>
                <w:color w:val="000000" w:themeColor="text1"/>
                <w:kern w:val="0"/>
                <w:szCs w:val="21"/>
                <w:highlight w:val="none"/>
                <w:lang w:val="en-US" w:eastAsia="zh-CN"/>
                <w14:textFill>
                  <w14:solidFill>
                    <w14:schemeClr w14:val="tx1"/>
                  </w14:solidFill>
                </w14:textFill>
              </w:rPr>
              <w:t>的，按照3000.00元计算</w:t>
            </w:r>
            <w:r>
              <w:rPr>
                <w:rFonts w:hint="eastAsia" w:ascii="宋体" w:hAnsi="宋体" w:eastAsia="宋体" w:cs="宋体"/>
                <w:snapToGrid w:val="0"/>
                <w:color w:val="000000" w:themeColor="text1"/>
                <w:kern w:val="0"/>
                <w:szCs w:val="21"/>
                <w:highlight w:val="none"/>
                <w14:textFill>
                  <w14:solidFill>
                    <w14:schemeClr w14:val="tx1"/>
                  </w14:solidFill>
                </w14:textFill>
              </w:rPr>
              <w:t>。</w:t>
            </w:r>
          </w:p>
          <w:p w14:paraId="2E4AAC40">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支付方式：由</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人向比选代理机构支付比选代理服务费。</w:t>
            </w:r>
          </w:p>
        </w:tc>
      </w:tr>
      <w:tr w14:paraId="24355C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335" w:type="dxa"/>
            <w:vAlign w:val="center"/>
          </w:tcPr>
          <w:p w14:paraId="4C6F3FB2">
            <w:pPr>
              <w:snapToGrid w:val="0"/>
              <w:spacing w:line="360" w:lineRule="exact"/>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10.4</w:t>
            </w:r>
          </w:p>
        </w:tc>
        <w:tc>
          <w:tcPr>
            <w:tcW w:w="1626" w:type="dxa"/>
            <w:shd w:val="clear" w:color="auto" w:fill="auto"/>
            <w:vAlign w:val="center"/>
          </w:tcPr>
          <w:p w14:paraId="6AF70A3A">
            <w:pPr>
              <w:topLinePunct/>
              <w:adjustRightInd w:val="0"/>
              <w:snapToGrid w:val="0"/>
              <w:spacing w:line="360" w:lineRule="exact"/>
              <w:jc w:val="center"/>
              <w:rPr>
                <w:rFonts w:hint="eastAsia" w:ascii="宋体" w:hAnsi="宋体" w:eastAsia="宋体" w:cs="宋体"/>
                <w:b/>
                <w:bCs/>
                <w:snapToGrid w:val="0"/>
                <w:color w:val="000000" w:themeColor="text1"/>
                <w:kern w:val="0"/>
                <w:szCs w:val="21"/>
                <w:highlight w:val="none"/>
                <w14:textFill>
                  <w14:solidFill>
                    <w14:schemeClr w14:val="tx1"/>
                  </w14:solidFill>
                </w14:textFill>
              </w:rPr>
            </w:pPr>
            <w:r>
              <w:rPr>
                <w:rFonts w:hint="eastAsia" w:ascii="宋体" w:hAnsi="宋体" w:eastAsia="宋体" w:cs="宋体"/>
                <w:b/>
                <w:bCs/>
                <w:snapToGrid w:val="0"/>
                <w:color w:val="000000" w:themeColor="text1"/>
                <w:kern w:val="0"/>
                <w:szCs w:val="21"/>
                <w:highlight w:val="none"/>
                <w14:textFill>
                  <w14:solidFill>
                    <w14:schemeClr w14:val="tx1"/>
                  </w14:solidFill>
                </w14:textFill>
              </w:rPr>
              <w:t>编制说明：</w:t>
            </w:r>
          </w:p>
          <w:p w14:paraId="594E989B">
            <w:pPr>
              <w:tabs>
                <w:tab w:val="left" w:pos="3840"/>
                <w:tab w:val="left" w:pos="5300"/>
              </w:tabs>
              <w:autoSpaceDE w:val="0"/>
              <w:autoSpaceDN w:val="0"/>
              <w:adjustRightInd w:val="0"/>
              <w:snapToGrid w:val="0"/>
              <w:spacing w:line="360" w:lineRule="exact"/>
              <w:jc w:val="center"/>
              <w:rPr>
                <w:rFonts w:hint="eastAsia" w:ascii="宋体" w:hAnsi="宋体" w:eastAsia="宋体" w:cs="宋体"/>
                <w:snapToGrid w:val="0"/>
                <w:color w:val="000000" w:themeColor="text1"/>
                <w:kern w:val="0"/>
                <w:szCs w:val="21"/>
                <w:highlight w:val="none"/>
                <w14:textFill>
                  <w14:solidFill>
                    <w14:schemeClr w14:val="tx1"/>
                  </w14:solidFill>
                </w14:textFill>
              </w:rPr>
            </w:pPr>
          </w:p>
        </w:tc>
        <w:tc>
          <w:tcPr>
            <w:tcW w:w="6450" w:type="dxa"/>
            <w:shd w:val="clear" w:color="auto" w:fill="auto"/>
            <w:vAlign w:val="center"/>
          </w:tcPr>
          <w:p w14:paraId="6724F6D0">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1、本比选文件根据《中华人民共和国招标投标法》、《中华人民共和国招标投标法实施条例》、《重庆市招标投标条例》等有关法律、法规和规章的规定，结合本项目比选特点以及比选项目要求编制。</w:t>
            </w:r>
          </w:p>
          <w:p w14:paraId="1AF5AD25">
            <w:pPr>
              <w:keepNext w:val="0"/>
              <w:keepLines w:val="0"/>
              <w:pageBreakBefore w:val="0"/>
              <w:widowControl w:val="0"/>
              <w:suppressAutoHyphens/>
              <w:kinsoku/>
              <w:wordWrap/>
              <w:overflowPunct/>
              <w:topLinePunct/>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须知前附表”是“</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须知”正文相应条款针对本项目的具体修改和补充，《</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须知》正文部分与《</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须知前附表》不一致时，以《</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须知前附表》的规定为准；若有补遗澄清说明的，则以补遗澄清说明为准。</w:t>
            </w:r>
          </w:p>
        </w:tc>
      </w:tr>
    </w:tbl>
    <w:p w14:paraId="0411DAC2">
      <w:pPr>
        <w:rPr>
          <w:rFonts w:hint="eastAsia" w:ascii="宋体" w:hAnsi="宋体" w:eastAsia="宋体" w:cs="宋体"/>
          <w:highlight w:val="none"/>
        </w:rPr>
      </w:pPr>
      <w:bookmarkStart w:id="130" w:name="_Toc277082552"/>
      <w:bookmarkStart w:id="131" w:name="_Toc287620685"/>
      <w:bookmarkStart w:id="132" w:name="_Toc287607746"/>
      <w:bookmarkStart w:id="133" w:name="_Toc224103317"/>
      <w:bookmarkStart w:id="134" w:name="_Toc430530435"/>
      <w:bookmarkStart w:id="135" w:name="_Toc200513126"/>
    </w:p>
    <w:p w14:paraId="633E95FE">
      <w:pPr>
        <w:rPr>
          <w:rFonts w:hint="eastAsia" w:ascii="宋体" w:hAnsi="宋体" w:eastAsia="宋体" w:cs="宋体"/>
          <w:highlight w:val="none"/>
        </w:rPr>
      </w:pPr>
      <w:r>
        <w:rPr>
          <w:rFonts w:hint="eastAsia" w:ascii="宋体" w:hAnsi="宋体" w:eastAsia="宋体" w:cs="宋体"/>
          <w:highlight w:val="none"/>
        </w:rPr>
        <w:br w:type="page"/>
      </w:r>
    </w:p>
    <w:p w14:paraId="278CBAC5">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136" w:name="_Toc840"/>
      <w:bookmarkStart w:id="137" w:name="_Toc14222"/>
      <w:bookmarkStart w:id="138" w:name="_Toc509218710"/>
      <w:bookmarkStart w:id="139" w:name="_Toc20822"/>
      <w:bookmarkStart w:id="140" w:name="_Toc57905830"/>
      <w:r>
        <w:rPr>
          <w:rFonts w:hint="eastAsia" w:ascii="宋体" w:hAnsi="宋体" w:eastAsia="宋体" w:cs="宋体"/>
          <w:b w:val="0"/>
          <w:snapToGrid w:val="0"/>
          <w:color w:val="000000" w:themeColor="text1"/>
          <w:highlight w:val="none"/>
          <w14:textFill>
            <w14:solidFill>
              <w14:schemeClr w14:val="tx1"/>
            </w14:solidFill>
          </w14:textFill>
        </w:rPr>
        <w:t>1.  总则</w:t>
      </w:r>
      <w:bookmarkEnd w:id="130"/>
      <w:bookmarkEnd w:id="131"/>
      <w:bookmarkEnd w:id="132"/>
      <w:bookmarkEnd w:id="133"/>
      <w:bookmarkEnd w:id="134"/>
      <w:bookmarkEnd w:id="135"/>
      <w:bookmarkEnd w:id="136"/>
      <w:bookmarkEnd w:id="137"/>
      <w:bookmarkEnd w:id="138"/>
      <w:bookmarkEnd w:id="139"/>
      <w:bookmarkEnd w:id="140"/>
    </w:p>
    <w:p w14:paraId="5C79AC09">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141" w:name="_Toc200513127"/>
      <w:bookmarkStart w:id="142" w:name="_Toc509218711"/>
      <w:bookmarkStart w:id="143" w:name="_Toc18559"/>
      <w:bookmarkStart w:id="144" w:name="_Toc32232"/>
      <w:bookmarkStart w:id="145" w:name="_Toc430530436"/>
      <w:bookmarkStart w:id="146" w:name="_Toc24353"/>
      <w:bookmarkStart w:id="147" w:name="_Toc287620686"/>
      <w:bookmarkStart w:id="148" w:name="_Toc287607747"/>
      <w:bookmarkStart w:id="149" w:name="_Toc57905831"/>
      <w:bookmarkStart w:id="150" w:name="_Toc224103318"/>
      <w:bookmarkStart w:id="151" w:name="_Toc277082553"/>
      <w:r>
        <w:rPr>
          <w:rFonts w:hint="eastAsia" w:ascii="宋体" w:hAnsi="宋体" w:eastAsia="宋体" w:cs="宋体"/>
          <w:b w:val="0"/>
          <w:snapToGrid w:val="0"/>
          <w:color w:val="000000" w:themeColor="text1"/>
          <w:szCs w:val="24"/>
          <w:highlight w:val="none"/>
          <w14:textFill>
            <w14:solidFill>
              <w14:schemeClr w14:val="tx1"/>
            </w14:solidFill>
          </w14:textFill>
        </w:rPr>
        <w:t>1.1  项目概况</w:t>
      </w:r>
      <w:bookmarkEnd w:id="141"/>
      <w:bookmarkEnd w:id="142"/>
      <w:bookmarkEnd w:id="143"/>
      <w:bookmarkEnd w:id="144"/>
      <w:bookmarkEnd w:id="145"/>
      <w:bookmarkEnd w:id="146"/>
      <w:bookmarkEnd w:id="147"/>
      <w:bookmarkEnd w:id="148"/>
      <w:bookmarkEnd w:id="149"/>
      <w:bookmarkEnd w:id="150"/>
      <w:bookmarkEnd w:id="151"/>
    </w:p>
    <w:p w14:paraId="1AF353CF">
      <w:pPr>
        <w:autoSpaceDE w:val="0"/>
        <w:autoSpaceDN w:val="0"/>
        <w:adjustRightInd w:val="0"/>
        <w:snapToGrid w:val="0"/>
        <w:spacing w:line="360" w:lineRule="auto"/>
        <w:ind w:firstLine="357" w:firstLineChars="17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1.1.1  根据《中华人民共和国招标投标法》等有关法律、法规和规章的规定，本招标项目已具备招标条件，现对本项目进行公开招标。</w:t>
      </w:r>
    </w:p>
    <w:p w14:paraId="239DB334">
      <w:pPr>
        <w:autoSpaceDE w:val="0"/>
        <w:autoSpaceDN w:val="0"/>
        <w:adjustRightInd w:val="0"/>
        <w:snapToGrid w:val="0"/>
        <w:spacing w:line="360" w:lineRule="auto"/>
        <w:ind w:firstLine="357" w:firstLineChars="17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1.1.2  本招标项目比选人：见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23F4F8E1">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1.1.3  本招标项目比选代理机构：见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2710FD6E">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1.1.4  本招标项目名称：见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138F2471">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1.1.5  本招标项目建设地点：见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74258D68">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1.1.6  本招标项目建设规模：见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20D8A565">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152" w:name="_Toc287620687"/>
      <w:bookmarkStart w:id="153" w:name="_Toc200513128"/>
      <w:bookmarkStart w:id="154" w:name="_Toc3431"/>
      <w:bookmarkStart w:id="155" w:name="_Toc287607748"/>
      <w:bookmarkStart w:id="156" w:name="_Toc57905832"/>
      <w:bookmarkStart w:id="157" w:name="_Toc224103319"/>
      <w:bookmarkStart w:id="158" w:name="_Toc21567"/>
      <w:bookmarkStart w:id="159" w:name="_Toc509218712"/>
      <w:bookmarkStart w:id="160" w:name="_Toc277082554"/>
      <w:bookmarkStart w:id="161" w:name="_Toc18111"/>
      <w:bookmarkStart w:id="162" w:name="_Toc430530437"/>
      <w:r>
        <w:rPr>
          <w:rFonts w:hint="eastAsia" w:ascii="宋体" w:hAnsi="宋体" w:eastAsia="宋体" w:cs="宋体"/>
          <w:b w:val="0"/>
          <w:snapToGrid w:val="0"/>
          <w:color w:val="000000" w:themeColor="text1"/>
          <w:szCs w:val="24"/>
          <w:highlight w:val="none"/>
          <w14:textFill>
            <w14:solidFill>
              <w14:schemeClr w14:val="tx1"/>
            </w14:solidFill>
          </w14:textFill>
        </w:rPr>
        <w:t>1.2  资金来源和落实情况</w:t>
      </w:r>
      <w:bookmarkEnd w:id="152"/>
      <w:bookmarkEnd w:id="153"/>
      <w:bookmarkEnd w:id="154"/>
      <w:bookmarkEnd w:id="155"/>
      <w:bookmarkEnd w:id="156"/>
      <w:bookmarkEnd w:id="157"/>
      <w:bookmarkEnd w:id="158"/>
      <w:bookmarkEnd w:id="159"/>
      <w:bookmarkEnd w:id="160"/>
      <w:bookmarkEnd w:id="161"/>
      <w:bookmarkEnd w:id="162"/>
    </w:p>
    <w:p w14:paraId="3266AA66">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1.2.1  本招标项目的资金来源：见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6F863BF7">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1.2.2  本招标项目的出资比例：见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28135A2E">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1.2.3  本招标项目的资金落实情况：见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133070B8">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163" w:name="_Toc277082555"/>
      <w:bookmarkStart w:id="164" w:name="_Toc10288"/>
      <w:bookmarkStart w:id="165" w:name="_Toc430530438"/>
      <w:bookmarkStart w:id="166" w:name="_Toc200513129"/>
      <w:bookmarkStart w:id="167" w:name="_Toc4371"/>
      <w:bookmarkStart w:id="168" w:name="_Toc287620688"/>
      <w:bookmarkStart w:id="169" w:name="_Toc224103320"/>
      <w:bookmarkStart w:id="170" w:name="_Toc57905833"/>
      <w:bookmarkStart w:id="171" w:name="_Toc287607749"/>
      <w:bookmarkStart w:id="172" w:name="_Toc4104"/>
      <w:bookmarkStart w:id="173" w:name="_Toc509218713"/>
      <w:r>
        <w:rPr>
          <w:rFonts w:hint="eastAsia" w:ascii="宋体" w:hAnsi="宋体" w:eastAsia="宋体" w:cs="宋体"/>
          <w:b w:val="0"/>
          <w:snapToGrid w:val="0"/>
          <w:color w:val="000000" w:themeColor="text1"/>
          <w:szCs w:val="24"/>
          <w:highlight w:val="none"/>
          <w14:textFill>
            <w14:solidFill>
              <w14:schemeClr w14:val="tx1"/>
            </w14:solidFill>
          </w14:textFill>
        </w:rPr>
        <w:t xml:space="preserve">1.3  </w:t>
      </w:r>
      <w:bookmarkEnd w:id="163"/>
      <w:bookmarkEnd w:id="164"/>
      <w:bookmarkEnd w:id="165"/>
      <w:bookmarkEnd w:id="166"/>
      <w:bookmarkEnd w:id="167"/>
      <w:bookmarkEnd w:id="168"/>
      <w:bookmarkEnd w:id="169"/>
      <w:bookmarkEnd w:id="170"/>
      <w:bookmarkEnd w:id="171"/>
      <w:bookmarkEnd w:id="172"/>
      <w:bookmarkEnd w:id="173"/>
      <w:r>
        <w:rPr>
          <w:rFonts w:hint="eastAsia" w:ascii="宋体" w:hAnsi="宋体" w:eastAsia="宋体" w:cs="宋体"/>
          <w:b w:val="0"/>
          <w:snapToGrid w:val="0"/>
          <w:color w:val="000000" w:themeColor="text1"/>
          <w:szCs w:val="24"/>
          <w:highlight w:val="none"/>
          <w14:textFill>
            <w14:solidFill>
              <w14:schemeClr w14:val="tx1"/>
            </w14:solidFill>
          </w14:textFill>
        </w:rPr>
        <w:t>比选范围、交货期、交货地点和技术性能指标</w:t>
      </w:r>
    </w:p>
    <w:p w14:paraId="5E6E16E3">
      <w:pPr>
        <w:autoSpaceDE w:val="0"/>
        <w:autoSpaceDN w:val="0"/>
        <w:adjustRightInd w:val="0"/>
        <w:snapToGrid w:val="0"/>
        <w:spacing w:line="360" w:lineRule="auto"/>
        <w:ind w:left="359" w:leftChars="171"/>
        <w:rPr>
          <w:rFonts w:hint="eastAsia" w:ascii="宋体" w:hAnsi="宋体" w:eastAsia="宋体" w:cs="宋体"/>
          <w:b w:val="0"/>
          <w:snapToGrid w:val="0"/>
          <w:color w:val="000000" w:themeColor="text1"/>
          <w:szCs w:val="24"/>
          <w:highlight w:val="none"/>
          <w14:textFill>
            <w14:solidFill>
              <w14:schemeClr w14:val="tx1"/>
            </w14:solidFill>
          </w14:textFill>
        </w:rPr>
      </w:pPr>
      <w:r>
        <w:rPr>
          <w:rFonts w:hint="eastAsia" w:ascii="宋体" w:hAnsi="宋体" w:eastAsia="宋体" w:cs="宋体"/>
          <w:b w:val="0"/>
          <w:snapToGrid w:val="0"/>
          <w:color w:val="000000" w:themeColor="text1"/>
          <w:szCs w:val="24"/>
          <w:highlight w:val="none"/>
          <w14:textFill>
            <w14:solidFill>
              <w14:schemeClr w14:val="tx1"/>
            </w14:solidFill>
          </w14:textFill>
        </w:rPr>
        <w:t>1.3.1  比选范围：见</w:t>
      </w:r>
      <w:r>
        <w:rPr>
          <w:rFonts w:hint="eastAsia" w:ascii="宋体" w:hAnsi="宋体" w:cs="宋体"/>
          <w:b w:val="0"/>
          <w:snapToGrid w:val="0"/>
          <w:color w:val="000000" w:themeColor="text1"/>
          <w:szCs w:val="24"/>
          <w:highlight w:val="none"/>
          <w:lang w:eastAsia="zh-CN"/>
          <w14:textFill>
            <w14:solidFill>
              <w14:schemeClr w14:val="tx1"/>
            </w14:solidFill>
          </w14:textFill>
        </w:rPr>
        <w:t>竞标人</w:t>
      </w:r>
      <w:r>
        <w:rPr>
          <w:rFonts w:hint="eastAsia" w:ascii="宋体" w:hAnsi="宋体" w:eastAsia="宋体" w:cs="宋体"/>
          <w:b w:val="0"/>
          <w:snapToGrid w:val="0"/>
          <w:color w:val="000000" w:themeColor="text1"/>
          <w:szCs w:val="24"/>
          <w:highlight w:val="none"/>
          <w14:textFill>
            <w14:solidFill>
              <w14:schemeClr w14:val="tx1"/>
            </w14:solidFill>
          </w14:textFill>
        </w:rPr>
        <w:t>须知前附表。</w:t>
      </w:r>
    </w:p>
    <w:p w14:paraId="76C1362B">
      <w:pPr>
        <w:autoSpaceDE w:val="0"/>
        <w:autoSpaceDN w:val="0"/>
        <w:adjustRightInd w:val="0"/>
        <w:snapToGrid w:val="0"/>
        <w:spacing w:line="360" w:lineRule="auto"/>
        <w:ind w:left="359" w:leftChars="171"/>
        <w:rPr>
          <w:rFonts w:hint="eastAsia" w:ascii="宋体" w:hAnsi="宋体" w:eastAsia="宋体" w:cs="宋体"/>
          <w:b w:val="0"/>
          <w:snapToGrid w:val="0"/>
          <w:color w:val="000000" w:themeColor="text1"/>
          <w:szCs w:val="24"/>
          <w:highlight w:val="none"/>
          <w14:textFill>
            <w14:solidFill>
              <w14:schemeClr w14:val="tx1"/>
            </w14:solidFill>
          </w14:textFill>
        </w:rPr>
      </w:pPr>
      <w:r>
        <w:rPr>
          <w:rFonts w:hint="eastAsia" w:ascii="宋体" w:hAnsi="宋体" w:eastAsia="宋体" w:cs="宋体"/>
          <w:b w:val="0"/>
          <w:snapToGrid w:val="0"/>
          <w:color w:val="000000" w:themeColor="text1"/>
          <w:szCs w:val="24"/>
          <w:highlight w:val="none"/>
          <w14:textFill>
            <w14:solidFill>
              <w14:schemeClr w14:val="tx1"/>
            </w14:solidFill>
          </w14:textFill>
        </w:rPr>
        <w:t>1.3.2  交货期：见</w:t>
      </w:r>
      <w:r>
        <w:rPr>
          <w:rFonts w:hint="eastAsia" w:ascii="宋体" w:hAnsi="宋体" w:cs="宋体"/>
          <w:b w:val="0"/>
          <w:snapToGrid w:val="0"/>
          <w:color w:val="000000" w:themeColor="text1"/>
          <w:szCs w:val="24"/>
          <w:highlight w:val="none"/>
          <w:lang w:eastAsia="zh-CN"/>
          <w14:textFill>
            <w14:solidFill>
              <w14:schemeClr w14:val="tx1"/>
            </w14:solidFill>
          </w14:textFill>
        </w:rPr>
        <w:t>竞标人</w:t>
      </w:r>
      <w:r>
        <w:rPr>
          <w:rFonts w:hint="eastAsia" w:ascii="宋体" w:hAnsi="宋体" w:eastAsia="宋体" w:cs="宋体"/>
          <w:b w:val="0"/>
          <w:snapToGrid w:val="0"/>
          <w:color w:val="000000" w:themeColor="text1"/>
          <w:szCs w:val="24"/>
          <w:highlight w:val="none"/>
          <w14:textFill>
            <w14:solidFill>
              <w14:schemeClr w14:val="tx1"/>
            </w14:solidFill>
          </w14:textFill>
        </w:rPr>
        <w:t>须知前附表。</w:t>
      </w:r>
    </w:p>
    <w:p w14:paraId="0AD4B0B1">
      <w:pPr>
        <w:autoSpaceDE w:val="0"/>
        <w:autoSpaceDN w:val="0"/>
        <w:adjustRightInd w:val="0"/>
        <w:snapToGrid w:val="0"/>
        <w:spacing w:line="360" w:lineRule="auto"/>
        <w:ind w:left="359" w:leftChars="171"/>
        <w:rPr>
          <w:rFonts w:hint="eastAsia" w:ascii="宋体" w:hAnsi="宋体" w:eastAsia="宋体" w:cs="宋体"/>
          <w:b w:val="0"/>
          <w:snapToGrid w:val="0"/>
          <w:color w:val="000000" w:themeColor="text1"/>
          <w:szCs w:val="24"/>
          <w:highlight w:val="none"/>
          <w14:textFill>
            <w14:solidFill>
              <w14:schemeClr w14:val="tx1"/>
            </w14:solidFill>
          </w14:textFill>
        </w:rPr>
      </w:pPr>
      <w:r>
        <w:rPr>
          <w:rFonts w:hint="eastAsia" w:ascii="宋体" w:hAnsi="宋体" w:eastAsia="宋体" w:cs="宋体"/>
          <w:b w:val="0"/>
          <w:snapToGrid w:val="0"/>
          <w:color w:val="000000" w:themeColor="text1"/>
          <w:szCs w:val="24"/>
          <w:highlight w:val="none"/>
          <w14:textFill>
            <w14:solidFill>
              <w14:schemeClr w14:val="tx1"/>
            </w14:solidFill>
          </w14:textFill>
        </w:rPr>
        <w:t>1.3.3  交货地点：见</w:t>
      </w:r>
      <w:r>
        <w:rPr>
          <w:rFonts w:hint="eastAsia" w:ascii="宋体" w:hAnsi="宋体" w:cs="宋体"/>
          <w:b w:val="0"/>
          <w:snapToGrid w:val="0"/>
          <w:color w:val="000000" w:themeColor="text1"/>
          <w:szCs w:val="24"/>
          <w:highlight w:val="none"/>
          <w:lang w:eastAsia="zh-CN"/>
          <w14:textFill>
            <w14:solidFill>
              <w14:schemeClr w14:val="tx1"/>
            </w14:solidFill>
          </w14:textFill>
        </w:rPr>
        <w:t>竞标人</w:t>
      </w:r>
      <w:r>
        <w:rPr>
          <w:rFonts w:hint="eastAsia" w:ascii="宋体" w:hAnsi="宋体" w:eastAsia="宋体" w:cs="宋体"/>
          <w:b w:val="0"/>
          <w:snapToGrid w:val="0"/>
          <w:color w:val="000000" w:themeColor="text1"/>
          <w:szCs w:val="24"/>
          <w:highlight w:val="none"/>
          <w14:textFill>
            <w14:solidFill>
              <w14:schemeClr w14:val="tx1"/>
            </w14:solidFill>
          </w14:textFill>
        </w:rPr>
        <w:t>须知前附表。</w:t>
      </w:r>
    </w:p>
    <w:p w14:paraId="766BBC74">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b w:val="0"/>
          <w:snapToGrid w:val="0"/>
          <w:color w:val="000000" w:themeColor="text1"/>
          <w:szCs w:val="24"/>
          <w:highlight w:val="none"/>
          <w14:textFill>
            <w14:solidFill>
              <w14:schemeClr w14:val="tx1"/>
            </w14:solidFill>
          </w14:textFill>
        </w:rPr>
        <w:t>1.3.4  质量标准、技术性能指标：见</w:t>
      </w:r>
      <w:r>
        <w:rPr>
          <w:rFonts w:hint="eastAsia" w:ascii="宋体" w:hAnsi="宋体" w:cs="宋体"/>
          <w:b w:val="0"/>
          <w:snapToGrid w:val="0"/>
          <w:color w:val="000000" w:themeColor="text1"/>
          <w:szCs w:val="24"/>
          <w:highlight w:val="none"/>
          <w:lang w:eastAsia="zh-CN"/>
          <w14:textFill>
            <w14:solidFill>
              <w14:schemeClr w14:val="tx1"/>
            </w14:solidFill>
          </w14:textFill>
        </w:rPr>
        <w:t>竞标人</w:t>
      </w:r>
      <w:r>
        <w:rPr>
          <w:rFonts w:hint="eastAsia" w:ascii="宋体" w:hAnsi="宋体" w:eastAsia="宋体" w:cs="宋体"/>
          <w:b w:val="0"/>
          <w:snapToGrid w:val="0"/>
          <w:color w:val="000000" w:themeColor="text1"/>
          <w:szCs w:val="24"/>
          <w:highlight w:val="none"/>
          <w14:textFill>
            <w14:solidFill>
              <w14:schemeClr w14:val="tx1"/>
            </w14:solidFill>
          </w14:textFill>
        </w:rPr>
        <w:t>须知前附表。</w:t>
      </w:r>
    </w:p>
    <w:p w14:paraId="2EDB4AE5">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174" w:name="_Toc287607751"/>
      <w:bookmarkStart w:id="175" w:name="_Toc277082557"/>
      <w:bookmarkStart w:id="176" w:name="_Toc57905835"/>
      <w:bookmarkStart w:id="177" w:name="_Toc287620690"/>
      <w:bookmarkStart w:id="178" w:name="_Toc509218715"/>
      <w:bookmarkStart w:id="179" w:name="_Toc24829"/>
      <w:bookmarkStart w:id="180" w:name="_Toc224103322"/>
      <w:bookmarkStart w:id="181" w:name="_Toc23113"/>
      <w:bookmarkStart w:id="182" w:name="_Toc430530440"/>
      <w:bookmarkStart w:id="183" w:name="_Toc1894"/>
      <w:bookmarkStart w:id="184" w:name="_Toc200513131"/>
      <w:r>
        <w:rPr>
          <w:rFonts w:hint="eastAsia" w:ascii="宋体" w:hAnsi="宋体" w:eastAsia="宋体" w:cs="宋体"/>
          <w:b w:val="0"/>
          <w:snapToGrid w:val="0"/>
          <w:color w:val="000000" w:themeColor="text1"/>
          <w:szCs w:val="24"/>
          <w:highlight w:val="none"/>
          <w14:textFill>
            <w14:solidFill>
              <w14:schemeClr w14:val="tx1"/>
            </w14:solidFill>
          </w14:textFill>
        </w:rPr>
        <w:t xml:space="preserve">1.4  </w:t>
      </w:r>
      <w:r>
        <w:rPr>
          <w:rFonts w:hint="eastAsia" w:cs="宋体"/>
          <w:b w:val="0"/>
          <w:snapToGrid w:val="0"/>
          <w:color w:val="000000" w:themeColor="text1"/>
          <w:szCs w:val="24"/>
          <w:highlight w:val="none"/>
          <w:lang w:eastAsia="zh-CN"/>
          <w14:textFill>
            <w14:solidFill>
              <w14:schemeClr w14:val="tx1"/>
            </w14:solidFill>
          </w14:textFill>
        </w:rPr>
        <w:t>竞标人</w:t>
      </w:r>
      <w:r>
        <w:rPr>
          <w:rFonts w:hint="eastAsia" w:ascii="宋体" w:hAnsi="宋体" w:eastAsia="宋体" w:cs="宋体"/>
          <w:b w:val="0"/>
          <w:snapToGrid w:val="0"/>
          <w:color w:val="000000" w:themeColor="text1"/>
          <w:szCs w:val="24"/>
          <w:highlight w:val="none"/>
          <w14:textFill>
            <w14:solidFill>
              <w14:schemeClr w14:val="tx1"/>
            </w14:solidFill>
          </w14:textFill>
        </w:rPr>
        <w:t>资格要求</w:t>
      </w:r>
      <w:bookmarkEnd w:id="174"/>
      <w:bookmarkEnd w:id="175"/>
      <w:bookmarkEnd w:id="176"/>
      <w:bookmarkEnd w:id="177"/>
      <w:bookmarkEnd w:id="178"/>
      <w:bookmarkEnd w:id="179"/>
      <w:bookmarkEnd w:id="180"/>
      <w:bookmarkEnd w:id="181"/>
      <w:bookmarkEnd w:id="182"/>
      <w:bookmarkEnd w:id="183"/>
      <w:bookmarkEnd w:id="184"/>
    </w:p>
    <w:p w14:paraId="32CBF801">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1.4.1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应具备承担本项目的资质条件、能力和信誉。</w:t>
      </w:r>
    </w:p>
    <w:p w14:paraId="61C5616D">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w:t>
      </w:r>
      <w:r>
        <w:rPr>
          <w:rFonts w:hint="eastAsia" w:ascii="宋体" w:hAnsi="宋体" w:eastAsia="宋体" w:cs="宋体"/>
          <w:color w:val="000000" w:themeColor="text1"/>
          <w:szCs w:val="21"/>
          <w:highlight w:val="none"/>
          <w14:textFill>
            <w14:solidFill>
              <w14:schemeClr w14:val="tx1"/>
            </w14:solidFill>
          </w14:textFill>
        </w:rPr>
        <w:t>营业执照</w:t>
      </w:r>
      <w:r>
        <w:rPr>
          <w:rFonts w:hint="eastAsia" w:ascii="宋体" w:hAnsi="宋体" w:eastAsia="宋体" w:cs="宋体"/>
          <w:snapToGrid w:val="0"/>
          <w:color w:val="000000" w:themeColor="text1"/>
          <w:kern w:val="0"/>
          <w:szCs w:val="21"/>
          <w:highlight w:val="none"/>
          <w14:textFill>
            <w14:solidFill>
              <w14:schemeClr w14:val="tx1"/>
            </w14:solidFill>
          </w14:textFill>
        </w:rPr>
        <w:t>：见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57CAAE7A">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（2）财务要求：见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0581FF4A">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（3）人员要求：见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0F37D544">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（4）人员配置要求：见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75296C37">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（5）信誉要求：见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7495D401">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（6）委托代理人：见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5CAF103B">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（7）</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承诺：见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28DB5E53">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（8）其他要求：见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14D12C2B">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1.4.2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须知前附表规定接受联合体投标的，除应符合本章第1.4.1项和</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须知前附表的要求外，还应遵守以下规定：</w:t>
      </w:r>
    </w:p>
    <w:p w14:paraId="1FB6AF44">
      <w:pPr>
        <w:autoSpaceDE w:val="0"/>
        <w:autoSpaceDN w:val="0"/>
        <w:adjustRightInd w:val="0"/>
        <w:snapToGrid w:val="0"/>
        <w:spacing w:line="360" w:lineRule="auto"/>
        <w:ind w:firstLine="359" w:firstLine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1.4.3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不得存在下列情形之一：</w:t>
      </w:r>
    </w:p>
    <w:p w14:paraId="5E75FC9E">
      <w:pPr>
        <w:tabs>
          <w:tab w:val="left" w:pos="3840"/>
          <w:tab w:val="left" w:pos="5300"/>
        </w:tabs>
        <w:autoSpaceDE w:val="0"/>
        <w:autoSpaceDN w:val="0"/>
        <w:adjustRightInd w:val="0"/>
        <w:snapToGrid w:val="0"/>
        <w:spacing w:line="360" w:lineRule="auto"/>
        <w:ind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bookmarkStart w:id="185" w:name="_Toc20662"/>
      <w:bookmarkStart w:id="186" w:name="_Toc287620691"/>
      <w:bookmarkStart w:id="187" w:name="_Toc287607752"/>
      <w:bookmarkStart w:id="188" w:name="_Toc57905836"/>
      <w:bookmarkStart w:id="189" w:name="_Toc224103323"/>
      <w:bookmarkStart w:id="190" w:name="_Toc430530441"/>
      <w:bookmarkStart w:id="191" w:name="_Toc509218716"/>
      <w:bookmarkStart w:id="192" w:name="_Toc200513132"/>
      <w:bookmarkStart w:id="193" w:name="_Toc277082558"/>
      <w:r>
        <w:rPr>
          <w:rFonts w:hint="eastAsia" w:ascii="宋体" w:hAnsi="宋体" w:eastAsia="宋体" w:cs="宋体"/>
          <w:snapToGrid w:val="0"/>
          <w:color w:val="000000" w:themeColor="text1"/>
          <w:kern w:val="0"/>
          <w:szCs w:val="21"/>
          <w:highlight w:val="none"/>
          <w14:textFill>
            <w14:solidFill>
              <w14:schemeClr w14:val="tx1"/>
            </w14:solidFill>
          </w14:textFill>
        </w:rPr>
        <w:t>（1）被人民法院列入失信被执行人名单且在被执行期内；</w:t>
      </w:r>
    </w:p>
    <w:p w14:paraId="7110C5FD">
      <w:pPr>
        <w:tabs>
          <w:tab w:val="left" w:pos="3840"/>
          <w:tab w:val="left" w:pos="5300"/>
        </w:tabs>
        <w:autoSpaceDE w:val="0"/>
        <w:autoSpaceDN w:val="0"/>
        <w:adjustRightInd w:val="0"/>
        <w:snapToGrid w:val="0"/>
        <w:spacing w:line="360" w:lineRule="auto"/>
        <w:ind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（2）被国家、重庆市（含市或任意区县）有关行政部门处以暂停投标资格行政处罚，且在处罚期限内；</w:t>
      </w:r>
    </w:p>
    <w:p w14:paraId="4508750D">
      <w:pPr>
        <w:tabs>
          <w:tab w:val="left" w:pos="3840"/>
          <w:tab w:val="left" w:pos="5300"/>
        </w:tabs>
        <w:autoSpaceDE w:val="0"/>
        <w:autoSpaceDN w:val="0"/>
        <w:adjustRightInd w:val="0"/>
        <w:snapToGrid w:val="0"/>
        <w:spacing w:line="360" w:lineRule="auto"/>
        <w:ind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（3）被重庆市有关行政主管部门暂停在渝承揽新业务且在暂停期内；</w:t>
      </w:r>
    </w:p>
    <w:p w14:paraId="524711EB">
      <w:pPr>
        <w:tabs>
          <w:tab w:val="left" w:pos="3840"/>
          <w:tab w:val="left" w:pos="5300"/>
        </w:tabs>
        <w:autoSpaceDE w:val="0"/>
        <w:autoSpaceDN w:val="0"/>
        <w:adjustRightInd w:val="0"/>
        <w:snapToGrid w:val="0"/>
        <w:spacing w:line="360" w:lineRule="auto"/>
        <w:ind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（4）被“信用中国”网站列入“失信被执行人”；</w:t>
      </w:r>
    </w:p>
    <w:p w14:paraId="3ECE4AAB">
      <w:pPr>
        <w:tabs>
          <w:tab w:val="left" w:pos="3840"/>
          <w:tab w:val="left" w:pos="5300"/>
        </w:tabs>
        <w:autoSpaceDE w:val="0"/>
        <w:autoSpaceDN w:val="0"/>
        <w:adjustRightInd w:val="0"/>
        <w:snapToGrid w:val="0"/>
        <w:spacing w:line="360" w:lineRule="auto"/>
        <w:ind w:firstLine="420" w:firstLineChars="200"/>
        <w:jc w:val="lef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（5）被中国政府采购网列入“政府采购严重违法失信行为记录名单”。</w:t>
      </w:r>
    </w:p>
    <w:p w14:paraId="6D660D02">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194" w:name="_Toc17125"/>
      <w:bookmarkStart w:id="195" w:name="_Toc2604"/>
      <w:r>
        <w:rPr>
          <w:rFonts w:hint="eastAsia" w:ascii="宋体" w:hAnsi="宋体" w:eastAsia="宋体" w:cs="宋体"/>
          <w:b w:val="0"/>
          <w:snapToGrid w:val="0"/>
          <w:color w:val="000000" w:themeColor="text1"/>
          <w:szCs w:val="24"/>
          <w:highlight w:val="none"/>
          <w14:textFill>
            <w14:solidFill>
              <w14:schemeClr w14:val="tx1"/>
            </w14:solidFill>
          </w14:textFill>
        </w:rPr>
        <w:t>1.5  费用承担</w:t>
      </w:r>
      <w:bookmarkEnd w:id="185"/>
      <w:bookmarkEnd w:id="186"/>
      <w:bookmarkEnd w:id="187"/>
      <w:bookmarkEnd w:id="188"/>
      <w:bookmarkEnd w:id="189"/>
      <w:bookmarkEnd w:id="190"/>
      <w:bookmarkEnd w:id="191"/>
      <w:bookmarkEnd w:id="192"/>
      <w:bookmarkEnd w:id="193"/>
      <w:bookmarkEnd w:id="194"/>
      <w:bookmarkEnd w:id="195"/>
    </w:p>
    <w:p w14:paraId="4C9FE3A9">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准备和参加投标活动发生的费用自理。</w:t>
      </w:r>
    </w:p>
    <w:p w14:paraId="70906487">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196" w:name="_Toc57905837"/>
      <w:bookmarkStart w:id="197" w:name="_Toc224103324"/>
      <w:bookmarkStart w:id="198" w:name="_Toc4876"/>
      <w:bookmarkStart w:id="199" w:name="_Toc287607753"/>
      <w:bookmarkStart w:id="200" w:name="_Toc14729"/>
      <w:bookmarkStart w:id="201" w:name="_Toc509218717"/>
      <w:bookmarkStart w:id="202" w:name="_Toc26130"/>
      <w:bookmarkStart w:id="203" w:name="_Toc430530442"/>
      <w:bookmarkStart w:id="204" w:name="_Toc200513133"/>
      <w:bookmarkStart w:id="205" w:name="_Toc287620692"/>
      <w:bookmarkStart w:id="206" w:name="_Toc277082559"/>
      <w:r>
        <w:rPr>
          <w:rFonts w:hint="eastAsia" w:ascii="宋体" w:hAnsi="宋体" w:eastAsia="宋体" w:cs="宋体"/>
          <w:b w:val="0"/>
          <w:snapToGrid w:val="0"/>
          <w:color w:val="000000" w:themeColor="text1"/>
          <w:szCs w:val="24"/>
          <w:highlight w:val="none"/>
          <w14:textFill>
            <w14:solidFill>
              <w14:schemeClr w14:val="tx1"/>
            </w14:solidFill>
          </w14:textFill>
        </w:rPr>
        <w:t>1.6  保密</w:t>
      </w:r>
      <w:bookmarkEnd w:id="196"/>
      <w:bookmarkEnd w:id="197"/>
      <w:bookmarkEnd w:id="198"/>
      <w:bookmarkEnd w:id="199"/>
      <w:bookmarkEnd w:id="200"/>
      <w:bookmarkEnd w:id="201"/>
      <w:bookmarkEnd w:id="202"/>
      <w:bookmarkEnd w:id="203"/>
      <w:bookmarkEnd w:id="204"/>
      <w:bookmarkEnd w:id="205"/>
      <w:bookmarkEnd w:id="206"/>
    </w:p>
    <w:p w14:paraId="61DEFE00">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参与招标投标活动的各方应对比选文件和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文件中的商业和技术等秘密保密，违者应对由此造成的后果承担法律责任。</w:t>
      </w:r>
    </w:p>
    <w:p w14:paraId="5F1FC549">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07" w:name="_Toc430530443"/>
      <w:bookmarkStart w:id="208" w:name="_Toc3238"/>
      <w:bookmarkStart w:id="209" w:name="_Toc287607754"/>
      <w:bookmarkStart w:id="210" w:name="_Toc509218718"/>
      <w:bookmarkStart w:id="211" w:name="_Toc1222"/>
      <w:bookmarkStart w:id="212" w:name="_Toc224103325"/>
      <w:bookmarkStart w:id="213" w:name="_Toc277082560"/>
      <w:bookmarkStart w:id="214" w:name="_Toc200513134"/>
      <w:bookmarkStart w:id="215" w:name="_Toc57905838"/>
      <w:bookmarkStart w:id="216" w:name="_Toc287620693"/>
      <w:bookmarkStart w:id="217" w:name="_Toc11666"/>
      <w:r>
        <w:rPr>
          <w:rFonts w:hint="eastAsia" w:ascii="宋体" w:hAnsi="宋体" w:eastAsia="宋体" w:cs="宋体"/>
          <w:b w:val="0"/>
          <w:snapToGrid w:val="0"/>
          <w:color w:val="000000" w:themeColor="text1"/>
          <w:szCs w:val="24"/>
          <w:highlight w:val="none"/>
          <w14:textFill>
            <w14:solidFill>
              <w14:schemeClr w14:val="tx1"/>
            </w14:solidFill>
          </w14:textFill>
        </w:rPr>
        <w:t>1.7  语言文字</w:t>
      </w:r>
      <w:bookmarkEnd w:id="207"/>
      <w:bookmarkEnd w:id="208"/>
      <w:bookmarkEnd w:id="209"/>
      <w:bookmarkEnd w:id="210"/>
      <w:bookmarkEnd w:id="211"/>
      <w:bookmarkEnd w:id="212"/>
      <w:bookmarkEnd w:id="213"/>
      <w:bookmarkEnd w:id="214"/>
      <w:bookmarkEnd w:id="215"/>
      <w:bookmarkEnd w:id="216"/>
      <w:bookmarkEnd w:id="217"/>
    </w:p>
    <w:p w14:paraId="631C43B5">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除专用术语外，与招标投标有关的语言均使用中文。必要时专用术语应附有中文注释。</w:t>
      </w:r>
    </w:p>
    <w:p w14:paraId="22647542">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18" w:name="_Toc14142"/>
      <w:bookmarkStart w:id="219" w:name="_Toc224103326"/>
      <w:bookmarkStart w:id="220" w:name="_Toc21731"/>
      <w:bookmarkStart w:id="221" w:name="_Toc57905839"/>
      <w:bookmarkStart w:id="222" w:name="_Toc287607755"/>
      <w:bookmarkStart w:id="223" w:name="_Toc430530444"/>
      <w:bookmarkStart w:id="224" w:name="_Toc13374"/>
      <w:bookmarkStart w:id="225" w:name="_Toc277082561"/>
      <w:bookmarkStart w:id="226" w:name="_Toc287620694"/>
      <w:bookmarkStart w:id="227" w:name="_Toc509218719"/>
      <w:bookmarkStart w:id="228" w:name="_Toc200513135"/>
      <w:r>
        <w:rPr>
          <w:rFonts w:hint="eastAsia" w:ascii="宋体" w:hAnsi="宋体" w:eastAsia="宋体" w:cs="宋体"/>
          <w:b w:val="0"/>
          <w:snapToGrid w:val="0"/>
          <w:color w:val="000000" w:themeColor="text1"/>
          <w:szCs w:val="24"/>
          <w:highlight w:val="none"/>
          <w14:textFill>
            <w14:solidFill>
              <w14:schemeClr w14:val="tx1"/>
            </w14:solidFill>
          </w14:textFill>
        </w:rPr>
        <w:t>1.8  计量单位</w:t>
      </w:r>
      <w:bookmarkEnd w:id="218"/>
      <w:bookmarkEnd w:id="219"/>
      <w:bookmarkEnd w:id="220"/>
      <w:bookmarkEnd w:id="221"/>
      <w:bookmarkEnd w:id="222"/>
      <w:bookmarkEnd w:id="223"/>
      <w:bookmarkEnd w:id="224"/>
      <w:bookmarkEnd w:id="225"/>
      <w:bookmarkEnd w:id="226"/>
      <w:bookmarkEnd w:id="227"/>
      <w:bookmarkEnd w:id="228"/>
    </w:p>
    <w:p w14:paraId="7C4D8A9E">
      <w:pPr>
        <w:autoSpaceDE w:val="0"/>
        <w:autoSpaceDN w:val="0"/>
        <w:adjustRightInd w:val="0"/>
        <w:snapToGrid w:val="0"/>
        <w:spacing w:line="360" w:lineRule="auto"/>
        <w:ind w:firstLine="424" w:firstLineChars="202"/>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所有计量均采用中华人民共和国法定计量单位。</w:t>
      </w:r>
    </w:p>
    <w:p w14:paraId="5ACEE399">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29" w:name="_Toc224103327"/>
      <w:bookmarkStart w:id="230" w:name="_Toc287607756"/>
      <w:bookmarkStart w:id="231" w:name="_Toc19275"/>
      <w:bookmarkStart w:id="232" w:name="_Toc200513136"/>
      <w:bookmarkStart w:id="233" w:name="_Toc277082562"/>
      <w:bookmarkStart w:id="234" w:name="_Toc17253"/>
      <w:bookmarkStart w:id="235" w:name="_Toc509218720"/>
      <w:bookmarkStart w:id="236" w:name="_Toc25714"/>
      <w:bookmarkStart w:id="237" w:name="_Toc57905840"/>
      <w:bookmarkStart w:id="238" w:name="_Toc287620695"/>
      <w:bookmarkStart w:id="239" w:name="_Toc430530445"/>
      <w:r>
        <w:rPr>
          <w:rFonts w:hint="eastAsia" w:ascii="宋体" w:hAnsi="宋体" w:eastAsia="宋体" w:cs="宋体"/>
          <w:b w:val="0"/>
          <w:snapToGrid w:val="0"/>
          <w:color w:val="000000" w:themeColor="text1"/>
          <w:szCs w:val="24"/>
          <w:highlight w:val="none"/>
          <w14:textFill>
            <w14:solidFill>
              <w14:schemeClr w14:val="tx1"/>
            </w14:solidFill>
          </w14:textFill>
        </w:rPr>
        <w:t>1.9  踏勘现场</w:t>
      </w:r>
      <w:bookmarkEnd w:id="229"/>
      <w:bookmarkEnd w:id="230"/>
      <w:bookmarkEnd w:id="231"/>
      <w:bookmarkEnd w:id="232"/>
      <w:bookmarkEnd w:id="233"/>
      <w:bookmarkEnd w:id="234"/>
      <w:bookmarkEnd w:id="235"/>
      <w:bookmarkEnd w:id="236"/>
      <w:bookmarkEnd w:id="237"/>
      <w:bookmarkEnd w:id="238"/>
      <w:bookmarkEnd w:id="239"/>
    </w:p>
    <w:p w14:paraId="3D7B663A">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1.9.1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须知前附表规定组织踏勘现场的，比选人按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须知前附表规定的时间、 地点组织</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踏勘项目现场。</w:t>
      </w:r>
    </w:p>
    <w:p w14:paraId="27DBD986">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1.9.2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踏勘现场发生的费用自理。</w:t>
      </w:r>
    </w:p>
    <w:p w14:paraId="5E247706">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1.9.3  除比选人的原因外，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自行负责在踏勘现场中所发生的人员伤亡和财产损失。</w:t>
      </w:r>
    </w:p>
    <w:p w14:paraId="271B158F">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1.9.4  比选人在踏勘现场中介绍的工程场地和相关的周边环境情况，供</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在编制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文件时参考，比选人不对</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据此做出的判断和决策负责。</w:t>
      </w:r>
    </w:p>
    <w:p w14:paraId="2E08C19F">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40" w:name="_Toc287620696"/>
      <w:bookmarkStart w:id="241" w:name="_Toc430530446"/>
      <w:bookmarkStart w:id="242" w:name="_Toc277082563"/>
      <w:bookmarkStart w:id="243" w:name="_Toc32057"/>
      <w:bookmarkStart w:id="244" w:name="_Toc287607757"/>
      <w:bookmarkStart w:id="245" w:name="_Toc57905841"/>
      <w:bookmarkStart w:id="246" w:name="_Toc15450"/>
      <w:bookmarkStart w:id="247" w:name="_Toc200513137"/>
      <w:bookmarkStart w:id="248" w:name="_Toc509218721"/>
      <w:bookmarkStart w:id="249" w:name="_Toc224103328"/>
      <w:bookmarkStart w:id="250" w:name="_Toc15970"/>
      <w:r>
        <w:rPr>
          <w:rFonts w:hint="eastAsia" w:ascii="宋体" w:hAnsi="宋体" w:eastAsia="宋体" w:cs="宋体"/>
          <w:b w:val="0"/>
          <w:snapToGrid w:val="0"/>
          <w:color w:val="000000" w:themeColor="text1"/>
          <w:szCs w:val="24"/>
          <w:highlight w:val="none"/>
          <w14:textFill>
            <w14:solidFill>
              <w14:schemeClr w14:val="tx1"/>
            </w14:solidFill>
          </w14:textFill>
        </w:rPr>
        <w:t>1.10  投标预备会</w:t>
      </w:r>
      <w:bookmarkEnd w:id="240"/>
      <w:bookmarkEnd w:id="241"/>
      <w:bookmarkEnd w:id="242"/>
      <w:bookmarkEnd w:id="243"/>
      <w:bookmarkEnd w:id="244"/>
      <w:bookmarkEnd w:id="245"/>
      <w:bookmarkEnd w:id="246"/>
      <w:bookmarkEnd w:id="247"/>
      <w:bookmarkEnd w:id="248"/>
      <w:bookmarkEnd w:id="249"/>
      <w:bookmarkEnd w:id="250"/>
    </w:p>
    <w:p w14:paraId="5D91CED7">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1.10.1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须知前附表规定召开投标预备会的，比选人按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须知前附表规定的时间和地点召开投标预备会，澄清</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提出的问题。</w:t>
      </w:r>
    </w:p>
    <w:p w14:paraId="0AB04496">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1.10.2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应在</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须知前附表第</w:t>
      </w:r>
      <w:r>
        <w:rPr>
          <w:rFonts w:hint="eastAsia" w:ascii="宋体" w:hAnsi="宋体" w:eastAsia="宋体" w:cs="宋体"/>
          <w:color w:val="000000" w:themeColor="text1"/>
          <w:kern w:val="0"/>
          <w:szCs w:val="21"/>
          <w:highlight w:val="none"/>
          <w14:textFill>
            <w14:solidFill>
              <w14:schemeClr w14:val="tx1"/>
            </w14:solidFill>
          </w14:textFill>
        </w:rPr>
        <w:t>2.2.4项</w:t>
      </w:r>
      <w:r>
        <w:rPr>
          <w:rFonts w:hint="eastAsia" w:ascii="宋体" w:hAnsi="宋体" w:eastAsia="宋体" w:cs="宋体"/>
          <w:snapToGrid w:val="0"/>
          <w:color w:val="000000" w:themeColor="text1"/>
          <w:kern w:val="0"/>
          <w:szCs w:val="21"/>
          <w:highlight w:val="none"/>
          <w14:textFill>
            <w14:solidFill>
              <w14:schemeClr w14:val="tx1"/>
            </w14:solidFill>
          </w14:textFill>
        </w:rPr>
        <w:t>规定的时间前，以书面形式将提出的问题送达比选人，以便比选人澄清。</w:t>
      </w:r>
    </w:p>
    <w:p w14:paraId="0AD38557">
      <w:pPr>
        <w:autoSpaceDE w:val="0"/>
        <w:autoSpaceDN w:val="0"/>
        <w:adjustRightInd w:val="0"/>
        <w:snapToGrid w:val="0"/>
        <w:spacing w:line="360" w:lineRule="auto"/>
        <w:ind w:firstLine="424" w:firstLineChars="202"/>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1.10.3  比选人在</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须知前附表规定的时间内，将对</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所提的问题进行澄清。该澄清内容为比选文件的组成部分。</w:t>
      </w:r>
    </w:p>
    <w:p w14:paraId="789A8483">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51" w:name="_Toc224103329"/>
      <w:bookmarkStart w:id="252" w:name="_Toc287620697"/>
      <w:bookmarkStart w:id="253" w:name="_Toc200513138"/>
      <w:bookmarkStart w:id="254" w:name="_Toc57905842"/>
      <w:bookmarkStart w:id="255" w:name="_Toc430530447"/>
      <w:bookmarkStart w:id="256" w:name="_Toc277082564"/>
      <w:bookmarkStart w:id="257" w:name="_Toc7049"/>
      <w:bookmarkStart w:id="258" w:name="_Toc287607758"/>
      <w:bookmarkStart w:id="259" w:name="_Toc509218722"/>
      <w:bookmarkStart w:id="260" w:name="_Toc3036"/>
      <w:bookmarkStart w:id="261" w:name="_Toc25934"/>
      <w:r>
        <w:rPr>
          <w:rFonts w:hint="eastAsia" w:ascii="宋体" w:hAnsi="宋体" w:eastAsia="宋体" w:cs="宋体"/>
          <w:b w:val="0"/>
          <w:snapToGrid w:val="0"/>
          <w:color w:val="000000" w:themeColor="text1"/>
          <w:szCs w:val="24"/>
          <w:highlight w:val="none"/>
          <w14:textFill>
            <w14:solidFill>
              <w14:schemeClr w14:val="tx1"/>
            </w14:solidFill>
          </w14:textFill>
        </w:rPr>
        <w:t>1.11  分包</w:t>
      </w:r>
      <w:bookmarkEnd w:id="251"/>
      <w:bookmarkEnd w:id="252"/>
      <w:bookmarkEnd w:id="253"/>
      <w:bookmarkEnd w:id="254"/>
      <w:bookmarkEnd w:id="255"/>
      <w:bookmarkEnd w:id="256"/>
      <w:bookmarkEnd w:id="257"/>
      <w:bookmarkEnd w:id="258"/>
      <w:bookmarkEnd w:id="259"/>
      <w:bookmarkEnd w:id="260"/>
      <w:bookmarkEnd w:id="261"/>
    </w:p>
    <w:p w14:paraId="60380FA6">
      <w:pPr>
        <w:keepNext/>
        <w:keepLines/>
        <w:snapToGrid w:val="0"/>
        <w:spacing w:line="360" w:lineRule="auto"/>
        <w:ind w:firstLine="630" w:firstLineChars="300"/>
        <w:rPr>
          <w:rFonts w:hint="eastAsia" w:ascii="宋体" w:hAnsi="宋体" w:eastAsia="宋体" w:cs="宋体"/>
          <w:snapToGrid w:val="0"/>
          <w:color w:val="000000" w:themeColor="text1"/>
          <w:kern w:val="0"/>
          <w:szCs w:val="21"/>
          <w:highlight w:val="none"/>
          <w14:textFill>
            <w14:solidFill>
              <w14:schemeClr w14:val="tx1"/>
            </w14:solidFill>
          </w14:textFill>
        </w:rPr>
      </w:pPr>
      <w:bookmarkStart w:id="262" w:name="_Toc9872"/>
      <w:bookmarkStart w:id="263" w:name="_Toc30964"/>
      <w:bookmarkStart w:id="264" w:name="_Toc287607759"/>
      <w:bookmarkStart w:id="265" w:name="_Toc57905843"/>
      <w:bookmarkStart w:id="266" w:name="_Toc277082565"/>
      <w:bookmarkStart w:id="267" w:name="_Toc200513139"/>
      <w:bookmarkStart w:id="268" w:name="_Toc509218723"/>
      <w:bookmarkStart w:id="269" w:name="_Toc5536"/>
      <w:bookmarkStart w:id="270" w:name="_Toc287620698"/>
      <w:bookmarkStart w:id="271" w:name="_Toc224103330"/>
      <w:bookmarkStart w:id="272" w:name="_Toc430530448"/>
      <w:r>
        <w:rPr>
          <w:rFonts w:hint="eastAsia" w:ascii="宋体" w:hAnsi="宋体" w:eastAsia="宋体" w:cs="宋体"/>
          <w:snapToGrid w:val="0"/>
          <w:color w:val="000000" w:themeColor="text1"/>
          <w:kern w:val="0"/>
          <w:szCs w:val="21"/>
          <w:highlight w:val="none"/>
          <w14:textFill>
            <w14:solidFill>
              <w14:schemeClr w14:val="tx1"/>
            </w14:solidFill>
          </w14:textFill>
        </w:rPr>
        <w:t>不允许</w:t>
      </w:r>
      <w:bookmarkEnd w:id="262"/>
      <w:bookmarkEnd w:id="263"/>
    </w:p>
    <w:p w14:paraId="189CDC57">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73" w:name="_Toc1961"/>
      <w:bookmarkStart w:id="274" w:name="_Toc8382"/>
      <w:r>
        <w:rPr>
          <w:rFonts w:hint="eastAsia" w:ascii="宋体" w:hAnsi="宋体" w:eastAsia="宋体" w:cs="宋体"/>
          <w:b w:val="0"/>
          <w:snapToGrid w:val="0"/>
          <w:color w:val="000000" w:themeColor="text1"/>
          <w:szCs w:val="24"/>
          <w:highlight w:val="none"/>
          <w14:textFill>
            <w14:solidFill>
              <w14:schemeClr w14:val="tx1"/>
            </w14:solidFill>
          </w14:textFill>
        </w:rPr>
        <w:t>1.12  偏离</w:t>
      </w:r>
      <w:bookmarkEnd w:id="264"/>
      <w:bookmarkEnd w:id="265"/>
      <w:bookmarkEnd w:id="266"/>
      <w:bookmarkEnd w:id="267"/>
      <w:bookmarkEnd w:id="268"/>
      <w:bookmarkEnd w:id="269"/>
      <w:bookmarkEnd w:id="270"/>
      <w:bookmarkEnd w:id="271"/>
      <w:bookmarkEnd w:id="272"/>
      <w:bookmarkEnd w:id="273"/>
      <w:bookmarkEnd w:id="274"/>
    </w:p>
    <w:p w14:paraId="050D3744">
      <w:pPr>
        <w:autoSpaceDE w:val="0"/>
        <w:autoSpaceDN w:val="0"/>
        <w:adjustRightInd w:val="0"/>
        <w:snapToGrid w:val="0"/>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bookmarkStart w:id="275" w:name="_Toc200513140"/>
      <w:bookmarkStart w:id="276" w:name="_Toc430530449"/>
      <w:bookmarkStart w:id="277" w:name="_Toc57905844"/>
      <w:bookmarkStart w:id="278" w:name="_Toc277082566"/>
      <w:bookmarkStart w:id="279" w:name="_Toc224103331"/>
      <w:bookmarkStart w:id="280" w:name="_Toc509218724"/>
      <w:bookmarkStart w:id="281" w:name="_Toc11902"/>
      <w:bookmarkStart w:id="282" w:name="_Toc287620699"/>
      <w:bookmarkStart w:id="283" w:name="_Toc287607760"/>
      <w:r>
        <w:rPr>
          <w:rFonts w:hint="eastAsia" w:ascii="宋体" w:hAnsi="宋体" w:eastAsia="宋体" w:cs="宋体"/>
          <w:color w:val="000000" w:themeColor="text1"/>
          <w:highlight w:val="none"/>
          <w14:textFill>
            <w14:solidFill>
              <w14:schemeClr w14:val="tx1"/>
            </w14:solidFill>
          </w14:textFill>
        </w:rPr>
        <w:t xml:space="preserve">1.12.1 </w:t>
      </w:r>
      <w:r>
        <w:rPr>
          <w:rFonts w:hint="eastAsia" w:ascii="宋体" w:hAnsi="宋体" w:eastAsia="宋体" w:cs="宋体"/>
          <w:color w:val="000000" w:themeColor="text1"/>
          <w:highlight w:val="none"/>
          <w:lang w:eastAsia="zh-CN"/>
          <w14:textFill>
            <w14:solidFill>
              <w14:schemeClr w14:val="tx1"/>
            </w14:solidFill>
          </w14:textFill>
        </w:rPr>
        <w:t>竞选</w:t>
      </w:r>
      <w:r>
        <w:rPr>
          <w:rFonts w:hint="eastAsia" w:ascii="宋体" w:hAnsi="宋体" w:eastAsia="宋体" w:cs="宋体"/>
          <w:color w:val="000000" w:themeColor="text1"/>
          <w:highlight w:val="none"/>
          <w14:textFill>
            <w14:solidFill>
              <w14:schemeClr w14:val="tx1"/>
            </w14:solidFill>
          </w14:textFill>
        </w:rPr>
        <w:t>文件应当对比选文件的实质性要求和条件作出满足性或更有利于比选人的响应，否则，</w:t>
      </w:r>
      <w:r>
        <w:rPr>
          <w:rFonts w:hint="eastAsia" w:ascii="宋体" w:hAnsi="宋体"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的投标将被否决。实质性要求和条件见</w:t>
      </w:r>
      <w:r>
        <w:rPr>
          <w:rFonts w:hint="eastAsia" w:ascii="宋体" w:hAnsi="宋体"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须知前附表。</w:t>
      </w:r>
      <w:bookmarkStart w:id="284" w:name="page22"/>
      <w:bookmarkEnd w:id="284"/>
    </w:p>
    <w:p w14:paraId="3C2D23C6">
      <w:pPr>
        <w:autoSpaceDE w:val="0"/>
        <w:autoSpaceDN w:val="0"/>
        <w:adjustRightInd w:val="0"/>
        <w:snapToGrid w:val="0"/>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1.12.2 </w:t>
      </w:r>
      <w:r>
        <w:rPr>
          <w:rFonts w:hint="eastAsia" w:ascii="宋体" w:hAnsi="宋体"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应根据比选文件的要求提供投标设备技术性能指标的详细描述、技术资料、培训及售后服务方案等内容以对比选文件作出响应。</w:t>
      </w:r>
    </w:p>
    <w:p w14:paraId="2E946FCB">
      <w:pPr>
        <w:autoSpaceDE w:val="0"/>
        <w:autoSpaceDN w:val="0"/>
        <w:adjustRightInd w:val="0"/>
        <w:snapToGrid w:val="0"/>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1.12.3 </w:t>
      </w:r>
      <w:r>
        <w:rPr>
          <w:rFonts w:hint="eastAsia" w:ascii="宋体" w:hAnsi="宋体" w:eastAsia="宋体" w:cs="宋体"/>
          <w:color w:val="000000" w:themeColor="text1"/>
          <w:highlight w:val="none"/>
          <w:lang w:eastAsia="zh-CN"/>
          <w14:textFill>
            <w14:solidFill>
              <w14:schemeClr w14:val="tx1"/>
            </w14:solidFill>
          </w14:textFill>
        </w:rPr>
        <w:t>竞选</w:t>
      </w:r>
      <w:r>
        <w:rPr>
          <w:rFonts w:hint="eastAsia" w:ascii="宋体" w:hAnsi="宋体" w:eastAsia="宋体" w:cs="宋体"/>
          <w:color w:val="000000" w:themeColor="text1"/>
          <w:highlight w:val="none"/>
          <w14:textFill>
            <w14:solidFill>
              <w14:schemeClr w14:val="tx1"/>
            </w14:solidFill>
          </w14:textFill>
        </w:rPr>
        <w:t>文件中应针对实质性要求和条件中列明的技术要求提供技术支持资料。技术支持资料以制造商公开发布的印刷资料，或检测机构出具的检测报告或</w:t>
      </w:r>
      <w:r>
        <w:rPr>
          <w:rFonts w:hint="eastAsia" w:ascii="宋体" w:hAnsi="宋体"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须知前附表允许的其他形式为准，不符合前述要求的，视为无技术支持资料，其投标将被否决。</w:t>
      </w:r>
    </w:p>
    <w:p w14:paraId="354221A9">
      <w:pPr>
        <w:autoSpaceDE w:val="0"/>
        <w:autoSpaceDN w:val="0"/>
        <w:adjustRightInd w:val="0"/>
        <w:snapToGrid w:val="0"/>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1.12.4 </w:t>
      </w:r>
      <w:r>
        <w:rPr>
          <w:rFonts w:hint="eastAsia" w:ascii="宋体" w:hAnsi="宋体"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须知前附表规定了可以偏差的范围和最高偏差项数的，偏差应当符合</w:t>
      </w:r>
      <w:r>
        <w:rPr>
          <w:rFonts w:hint="eastAsia" w:ascii="宋体" w:hAnsi="宋体"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须知前附表规定的偏差范围和最高项数，超出偏差范围和最高偏差项数的投标将被否决。</w:t>
      </w:r>
    </w:p>
    <w:p w14:paraId="48D06242">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285" w:name="_Toc5747"/>
      <w:bookmarkStart w:id="286" w:name="_Toc24812"/>
      <w:r>
        <w:rPr>
          <w:rFonts w:hint="eastAsia" w:ascii="宋体" w:hAnsi="宋体" w:eastAsia="宋体" w:cs="宋体"/>
          <w:b w:val="0"/>
          <w:snapToGrid w:val="0"/>
          <w:color w:val="000000" w:themeColor="text1"/>
          <w:highlight w:val="none"/>
          <w14:textFill>
            <w14:solidFill>
              <w14:schemeClr w14:val="tx1"/>
            </w14:solidFill>
          </w14:textFill>
        </w:rPr>
        <w:t xml:space="preserve">2.  </w:t>
      </w:r>
      <w:bookmarkEnd w:id="275"/>
      <w:bookmarkEnd w:id="276"/>
      <w:bookmarkEnd w:id="277"/>
      <w:bookmarkEnd w:id="278"/>
      <w:bookmarkEnd w:id="279"/>
      <w:bookmarkEnd w:id="280"/>
      <w:bookmarkEnd w:id="281"/>
      <w:bookmarkEnd w:id="282"/>
      <w:bookmarkEnd w:id="283"/>
      <w:r>
        <w:rPr>
          <w:rFonts w:hint="eastAsia" w:ascii="宋体" w:hAnsi="宋体" w:eastAsia="宋体" w:cs="宋体"/>
          <w:b w:val="0"/>
          <w:snapToGrid w:val="0"/>
          <w:color w:val="000000" w:themeColor="text1"/>
          <w:highlight w:val="none"/>
          <w14:textFill>
            <w14:solidFill>
              <w14:schemeClr w14:val="tx1"/>
            </w14:solidFill>
          </w14:textFill>
        </w:rPr>
        <w:t>比选文件</w:t>
      </w:r>
      <w:bookmarkEnd w:id="285"/>
      <w:bookmarkEnd w:id="286"/>
    </w:p>
    <w:p w14:paraId="2DFE5D7A">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87" w:name="_Toc200513141"/>
      <w:bookmarkStart w:id="288" w:name="_Toc57905845"/>
      <w:bookmarkStart w:id="289" w:name="_Toc24045"/>
      <w:bookmarkStart w:id="290" w:name="_Toc9866"/>
      <w:bookmarkStart w:id="291" w:name="_Toc430530450"/>
      <w:bookmarkStart w:id="292" w:name="_Toc287620700"/>
      <w:bookmarkStart w:id="293" w:name="_Toc224103332"/>
      <w:bookmarkStart w:id="294" w:name="_Toc287607761"/>
      <w:bookmarkStart w:id="295" w:name="_Toc31696"/>
      <w:bookmarkStart w:id="296" w:name="_Toc277082567"/>
      <w:bookmarkStart w:id="297" w:name="_Toc509218725"/>
      <w:r>
        <w:rPr>
          <w:rFonts w:hint="eastAsia" w:ascii="宋体" w:hAnsi="宋体" w:eastAsia="宋体" w:cs="宋体"/>
          <w:b w:val="0"/>
          <w:snapToGrid w:val="0"/>
          <w:color w:val="000000" w:themeColor="text1"/>
          <w:szCs w:val="24"/>
          <w:highlight w:val="none"/>
          <w14:textFill>
            <w14:solidFill>
              <w14:schemeClr w14:val="tx1"/>
            </w14:solidFill>
          </w14:textFill>
        </w:rPr>
        <w:t>2.1  比选文件的组成</w:t>
      </w:r>
      <w:bookmarkEnd w:id="287"/>
      <w:bookmarkEnd w:id="288"/>
      <w:bookmarkEnd w:id="289"/>
      <w:bookmarkEnd w:id="290"/>
      <w:bookmarkEnd w:id="291"/>
      <w:bookmarkEnd w:id="292"/>
      <w:bookmarkEnd w:id="293"/>
      <w:bookmarkEnd w:id="294"/>
      <w:bookmarkEnd w:id="295"/>
      <w:bookmarkEnd w:id="296"/>
      <w:bookmarkEnd w:id="297"/>
    </w:p>
    <w:p w14:paraId="68473ADD">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本比选文件包括：</w:t>
      </w:r>
    </w:p>
    <w:p w14:paraId="4C61E408">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（1）比选公告；</w:t>
      </w:r>
    </w:p>
    <w:p w14:paraId="57C47065">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w:t>
      </w:r>
    </w:p>
    <w:p w14:paraId="2C6048BE">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办法；</w:t>
      </w:r>
    </w:p>
    <w:p w14:paraId="2D1E1DFB">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（4）服务标准及要求</w:t>
      </w:r>
      <w:r>
        <w:rPr>
          <w:rFonts w:hint="eastAsia" w:ascii="宋体" w:hAnsi="宋体" w:cs="宋体"/>
          <w:snapToGrid w:val="0"/>
          <w:color w:val="000000" w:themeColor="text1"/>
          <w:kern w:val="0"/>
          <w:szCs w:val="21"/>
          <w:highlight w:val="none"/>
          <w:lang w:eastAsia="zh-CN"/>
          <w14:textFill>
            <w14:solidFill>
              <w14:schemeClr w14:val="tx1"/>
            </w14:solidFill>
          </w14:textFill>
        </w:rPr>
        <w:t>；</w:t>
      </w:r>
    </w:p>
    <w:p w14:paraId="00BAE706">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（5）合同条款及格式；</w:t>
      </w:r>
    </w:p>
    <w:p w14:paraId="38D9B4F5">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（6）</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文件格式；</w:t>
      </w:r>
    </w:p>
    <w:p w14:paraId="79710A97">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（7）</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须知前附表规定的其他材料。</w:t>
      </w:r>
    </w:p>
    <w:p w14:paraId="7636AF01">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根据本章第1.10款、第2.2款和第2.3款对比选文件所作的澄清、修改，构成比选文件的组成部分。</w:t>
      </w:r>
    </w:p>
    <w:p w14:paraId="24989C77">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298" w:name="_Toc509218726"/>
      <w:bookmarkStart w:id="299" w:name="_Toc4414"/>
      <w:bookmarkStart w:id="300" w:name="_Toc14676"/>
      <w:bookmarkStart w:id="301" w:name="_Toc23750"/>
      <w:bookmarkStart w:id="302" w:name="_Toc430530451"/>
      <w:bookmarkStart w:id="303" w:name="_Toc57905846"/>
      <w:r>
        <w:rPr>
          <w:rFonts w:hint="eastAsia" w:ascii="宋体" w:hAnsi="宋体" w:eastAsia="宋体" w:cs="宋体"/>
          <w:b w:val="0"/>
          <w:snapToGrid w:val="0"/>
          <w:color w:val="000000" w:themeColor="text1"/>
          <w:szCs w:val="24"/>
          <w:highlight w:val="none"/>
          <w14:textFill>
            <w14:solidFill>
              <w14:schemeClr w14:val="tx1"/>
            </w14:solidFill>
          </w14:textFill>
        </w:rPr>
        <w:t>2.2  比选文件的澄清</w:t>
      </w:r>
      <w:bookmarkEnd w:id="298"/>
      <w:bookmarkEnd w:id="299"/>
      <w:bookmarkEnd w:id="300"/>
      <w:bookmarkEnd w:id="301"/>
      <w:bookmarkEnd w:id="302"/>
      <w:bookmarkEnd w:id="303"/>
    </w:p>
    <w:p w14:paraId="62C53C7A">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应仔细阅读和检查比选文件的全部内容。如发现缺页或附件不全，应及时向比选人提出，以便补齐。如有疑问，应按比选公告规定时间及方式</w:t>
      </w:r>
      <w:r>
        <w:rPr>
          <w:rFonts w:hint="eastAsia" w:ascii="宋体" w:hAnsi="宋体" w:eastAsia="宋体" w:cs="宋体"/>
          <w:color w:val="000000" w:themeColor="text1"/>
          <w:kern w:val="0"/>
          <w:szCs w:val="21"/>
          <w:highlight w:val="none"/>
          <w14:textFill>
            <w14:solidFill>
              <w14:schemeClr w14:val="tx1"/>
            </w14:solidFill>
          </w14:textFill>
        </w:rPr>
        <w:t>提问</w:t>
      </w:r>
      <w:r>
        <w:rPr>
          <w:rFonts w:hint="eastAsia" w:ascii="宋体" w:hAnsi="宋体" w:eastAsia="宋体" w:cs="宋体"/>
          <w:snapToGrid w:val="0"/>
          <w:color w:val="000000" w:themeColor="text1"/>
          <w:kern w:val="0"/>
          <w:szCs w:val="21"/>
          <w:highlight w:val="none"/>
          <w14:textFill>
            <w14:solidFill>
              <w14:schemeClr w14:val="tx1"/>
            </w14:solidFill>
          </w14:textFill>
        </w:rPr>
        <w:t>，要求比选人对比选文件予以澄清。</w:t>
      </w:r>
    </w:p>
    <w:p w14:paraId="21C4B280">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04" w:name="_Toc57905847"/>
      <w:bookmarkStart w:id="305" w:name="_Toc224103334"/>
      <w:bookmarkStart w:id="306" w:name="_Toc27198"/>
      <w:bookmarkStart w:id="307" w:name="_Toc509218727"/>
      <w:bookmarkStart w:id="308" w:name="_Toc430530452"/>
      <w:bookmarkStart w:id="309" w:name="_Toc287607763"/>
      <w:bookmarkStart w:id="310" w:name="_Toc13242"/>
      <w:bookmarkStart w:id="311" w:name="_Toc277082569"/>
      <w:bookmarkStart w:id="312" w:name="_Toc27922"/>
      <w:bookmarkStart w:id="313" w:name="_Toc200513143"/>
      <w:bookmarkStart w:id="314" w:name="_Toc287620702"/>
      <w:r>
        <w:rPr>
          <w:rFonts w:hint="eastAsia" w:ascii="宋体" w:hAnsi="宋体" w:eastAsia="宋体" w:cs="宋体"/>
          <w:b w:val="0"/>
          <w:snapToGrid w:val="0"/>
          <w:color w:val="000000" w:themeColor="text1"/>
          <w:szCs w:val="24"/>
          <w:highlight w:val="none"/>
          <w14:textFill>
            <w14:solidFill>
              <w14:schemeClr w14:val="tx1"/>
            </w14:solidFill>
          </w14:textFill>
        </w:rPr>
        <w:t>2.3  比选文件的修改</w:t>
      </w:r>
      <w:bookmarkEnd w:id="304"/>
      <w:bookmarkEnd w:id="305"/>
      <w:bookmarkEnd w:id="306"/>
      <w:bookmarkEnd w:id="307"/>
      <w:bookmarkEnd w:id="308"/>
      <w:bookmarkEnd w:id="309"/>
      <w:bookmarkEnd w:id="310"/>
      <w:bookmarkEnd w:id="311"/>
      <w:bookmarkEnd w:id="312"/>
      <w:bookmarkEnd w:id="313"/>
      <w:bookmarkEnd w:id="314"/>
    </w:p>
    <w:p w14:paraId="11668F91">
      <w:pPr>
        <w:autoSpaceDE w:val="0"/>
        <w:autoSpaceDN w:val="0"/>
        <w:adjustRightInd w:val="0"/>
        <w:snapToGrid w:val="0"/>
        <w:spacing w:line="360" w:lineRule="auto"/>
        <w:ind w:firstLine="420"/>
        <w:rPr>
          <w:rFonts w:hint="eastAsia" w:ascii="宋体" w:hAnsi="宋体" w:eastAsia="宋体" w:cs="宋体"/>
          <w:snapToGrid w:val="0"/>
          <w:color w:val="000000" w:themeColor="text1"/>
          <w:highlight w:val="none"/>
          <w14:textFill>
            <w14:solidFill>
              <w14:schemeClr w14:val="tx1"/>
            </w14:solidFill>
          </w14:textFill>
        </w:rPr>
      </w:pPr>
      <w:bookmarkStart w:id="315" w:name="_Toc200513144"/>
      <w:bookmarkStart w:id="316" w:name="_Toc287607764"/>
      <w:bookmarkStart w:id="317" w:name="_Toc277082570"/>
      <w:bookmarkStart w:id="318" w:name="_Toc224103335"/>
      <w:bookmarkStart w:id="319" w:name="_Toc287620703"/>
      <w:r>
        <w:rPr>
          <w:rFonts w:hint="eastAsia" w:ascii="宋体" w:hAnsi="宋体" w:eastAsia="宋体" w:cs="宋体"/>
          <w:snapToGrid w:val="0"/>
          <w:color w:val="000000" w:themeColor="text1"/>
          <w:highlight w:val="none"/>
          <w14:textFill>
            <w14:solidFill>
              <w14:schemeClr w14:val="tx1"/>
            </w14:solidFill>
          </w14:textFill>
        </w:rPr>
        <w:t>按照本章第2.2款比选文件的澄清相关内容及方式执行。</w:t>
      </w:r>
    </w:p>
    <w:p w14:paraId="5FC5EDE3">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320" w:name="_Toc14543"/>
      <w:bookmarkStart w:id="321" w:name="_Toc430530453"/>
      <w:bookmarkStart w:id="322" w:name="_Toc509218728"/>
      <w:bookmarkStart w:id="323" w:name="_Toc57905848"/>
      <w:bookmarkStart w:id="324" w:name="_Toc30824"/>
      <w:bookmarkStart w:id="325" w:name="_Toc28817"/>
      <w:r>
        <w:rPr>
          <w:rFonts w:hint="eastAsia" w:ascii="宋体" w:hAnsi="宋体" w:eastAsia="宋体" w:cs="宋体"/>
          <w:b w:val="0"/>
          <w:snapToGrid w:val="0"/>
          <w:color w:val="000000" w:themeColor="text1"/>
          <w:highlight w:val="none"/>
          <w14:textFill>
            <w14:solidFill>
              <w14:schemeClr w14:val="tx1"/>
            </w14:solidFill>
          </w14:textFill>
        </w:rPr>
        <w:t xml:space="preserve">3.  </w:t>
      </w:r>
      <w:bookmarkEnd w:id="315"/>
      <w:bookmarkEnd w:id="316"/>
      <w:bookmarkEnd w:id="317"/>
      <w:bookmarkEnd w:id="318"/>
      <w:bookmarkEnd w:id="319"/>
      <w:bookmarkEnd w:id="320"/>
      <w:bookmarkEnd w:id="321"/>
      <w:bookmarkEnd w:id="322"/>
      <w:bookmarkEnd w:id="323"/>
      <w:r>
        <w:rPr>
          <w:rFonts w:hint="eastAsia" w:ascii="宋体" w:hAnsi="宋体" w:eastAsia="宋体" w:cs="宋体"/>
          <w:b w:val="0"/>
          <w:snapToGrid w:val="0"/>
          <w:color w:val="000000" w:themeColor="text1"/>
          <w:highlight w:val="none"/>
          <w:lang w:eastAsia="zh-CN"/>
          <w14:textFill>
            <w14:solidFill>
              <w14:schemeClr w14:val="tx1"/>
            </w14:solidFill>
          </w14:textFill>
        </w:rPr>
        <w:t>竞选</w:t>
      </w:r>
      <w:r>
        <w:rPr>
          <w:rFonts w:hint="eastAsia" w:ascii="宋体" w:hAnsi="宋体" w:eastAsia="宋体" w:cs="宋体"/>
          <w:b w:val="0"/>
          <w:snapToGrid w:val="0"/>
          <w:color w:val="000000" w:themeColor="text1"/>
          <w:highlight w:val="none"/>
          <w14:textFill>
            <w14:solidFill>
              <w14:schemeClr w14:val="tx1"/>
            </w14:solidFill>
          </w14:textFill>
        </w:rPr>
        <w:t>文件</w:t>
      </w:r>
      <w:bookmarkEnd w:id="324"/>
      <w:bookmarkEnd w:id="325"/>
    </w:p>
    <w:p w14:paraId="129E486B">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26" w:name="_Toc224103336"/>
      <w:bookmarkStart w:id="327" w:name="_Toc287607765"/>
      <w:bookmarkStart w:id="328" w:name="_Toc287620704"/>
      <w:bookmarkStart w:id="329" w:name="_Toc27181"/>
      <w:bookmarkStart w:id="330" w:name="_Toc509218729"/>
      <w:bookmarkStart w:id="331" w:name="_Toc200513145"/>
      <w:bookmarkStart w:id="332" w:name="_Toc57905849"/>
      <w:bookmarkStart w:id="333" w:name="_Toc430530454"/>
      <w:bookmarkStart w:id="334" w:name="_Toc11027"/>
      <w:bookmarkStart w:id="335" w:name="_Toc277082571"/>
      <w:bookmarkStart w:id="336" w:name="_Toc8482"/>
      <w:r>
        <w:rPr>
          <w:rFonts w:hint="eastAsia" w:ascii="宋体" w:hAnsi="宋体" w:eastAsia="宋体" w:cs="宋体"/>
          <w:b w:val="0"/>
          <w:snapToGrid w:val="0"/>
          <w:color w:val="000000" w:themeColor="text1"/>
          <w:szCs w:val="24"/>
          <w:highlight w:val="none"/>
          <w14:textFill>
            <w14:solidFill>
              <w14:schemeClr w14:val="tx1"/>
            </w14:solidFill>
          </w14:textFill>
        </w:rPr>
        <w:t xml:space="preserve">3.1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竞选</w:t>
      </w:r>
      <w:r>
        <w:rPr>
          <w:rFonts w:hint="eastAsia" w:ascii="宋体" w:hAnsi="宋体" w:eastAsia="宋体" w:cs="宋体"/>
          <w:b w:val="0"/>
          <w:snapToGrid w:val="0"/>
          <w:color w:val="000000" w:themeColor="text1"/>
          <w:szCs w:val="24"/>
          <w:highlight w:val="none"/>
          <w14:textFill>
            <w14:solidFill>
              <w14:schemeClr w14:val="tx1"/>
            </w14:solidFill>
          </w14:textFill>
        </w:rPr>
        <w:t>文件的组成</w:t>
      </w:r>
      <w:bookmarkEnd w:id="326"/>
      <w:bookmarkEnd w:id="327"/>
      <w:bookmarkEnd w:id="328"/>
      <w:bookmarkEnd w:id="329"/>
      <w:bookmarkEnd w:id="330"/>
      <w:bookmarkEnd w:id="331"/>
      <w:bookmarkEnd w:id="332"/>
      <w:bookmarkEnd w:id="333"/>
      <w:bookmarkEnd w:id="334"/>
      <w:bookmarkEnd w:id="335"/>
      <w:bookmarkEnd w:id="336"/>
    </w:p>
    <w:p w14:paraId="0171AF19">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3.1.1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文件应包括下列内容：</w:t>
      </w:r>
    </w:p>
    <w:p w14:paraId="090E79A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（一）</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函</w:t>
      </w:r>
    </w:p>
    <w:p w14:paraId="6C9B4ECA">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（二）报价表</w:t>
      </w:r>
    </w:p>
    <w:p w14:paraId="1AD4CED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（三）法定代表人身份证明或附有法定代表人身份证明的授权委托书</w:t>
      </w:r>
    </w:p>
    <w:p w14:paraId="2CFCD601">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（四）财务要求</w:t>
      </w:r>
    </w:p>
    <w:p w14:paraId="762DE4C3">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（五）信誉要求</w:t>
      </w:r>
    </w:p>
    <w:p w14:paraId="0DD0F247">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（六）技术部分</w:t>
      </w:r>
    </w:p>
    <w:p w14:paraId="6664C6A6">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（七）商务部分</w:t>
      </w:r>
    </w:p>
    <w:p w14:paraId="7A04EEAC">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（八）其他资料</w:t>
      </w:r>
    </w:p>
    <w:p w14:paraId="2226A8C7">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3.1.2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须知前附表规定不接受联合体投标的，或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没有组成联合体的，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文件不包括联合体协议书。</w:t>
      </w:r>
    </w:p>
    <w:p w14:paraId="416D84BE">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37" w:name="_Toc200513146"/>
      <w:bookmarkStart w:id="338" w:name="_Toc224103337"/>
      <w:bookmarkStart w:id="339" w:name="_Toc509218730"/>
      <w:bookmarkStart w:id="340" w:name="_Toc277082572"/>
      <w:bookmarkStart w:id="341" w:name="_Toc287620705"/>
      <w:bookmarkStart w:id="342" w:name="_Toc57905850"/>
      <w:bookmarkStart w:id="343" w:name="_Toc430530455"/>
      <w:bookmarkStart w:id="344" w:name="_Toc11028"/>
      <w:bookmarkStart w:id="345" w:name="_Toc287607766"/>
      <w:bookmarkStart w:id="346" w:name="_Toc801"/>
      <w:bookmarkStart w:id="347" w:name="_Toc20171"/>
      <w:r>
        <w:rPr>
          <w:rFonts w:hint="eastAsia" w:ascii="宋体" w:hAnsi="宋体" w:eastAsia="宋体" w:cs="宋体"/>
          <w:b w:val="0"/>
          <w:snapToGrid w:val="0"/>
          <w:color w:val="000000" w:themeColor="text1"/>
          <w:szCs w:val="24"/>
          <w:highlight w:val="none"/>
          <w14:textFill>
            <w14:solidFill>
              <w14:schemeClr w14:val="tx1"/>
            </w14:solidFill>
          </w14:textFill>
        </w:rPr>
        <w:t xml:space="preserve">3.2  </w:t>
      </w:r>
      <w:bookmarkEnd w:id="337"/>
      <w:bookmarkEnd w:id="338"/>
      <w:bookmarkEnd w:id="339"/>
      <w:bookmarkEnd w:id="340"/>
      <w:bookmarkEnd w:id="341"/>
      <w:bookmarkEnd w:id="342"/>
      <w:bookmarkEnd w:id="343"/>
      <w:bookmarkEnd w:id="344"/>
      <w:bookmarkEnd w:id="345"/>
      <w:bookmarkEnd w:id="346"/>
      <w:bookmarkEnd w:id="347"/>
      <w:bookmarkStart w:id="348" w:name="_Toc277082573"/>
      <w:bookmarkStart w:id="349" w:name="_Toc4304"/>
      <w:bookmarkStart w:id="350" w:name="_Toc509218731"/>
      <w:bookmarkStart w:id="351" w:name="_Toc224103338"/>
      <w:bookmarkStart w:id="352" w:name="_Toc200513147"/>
      <w:bookmarkStart w:id="353" w:name="_Toc57905851"/>
      <w:bookmarkStart w:id="354" w:name="_Toc287607767"/>
      <w:bookmarkStart w:id="355" w:name="_Toc287620706"/>
      <w:bookmarkStart w:id="356" w:name="_Toc430530456"/>
      <w:r>
        <w:rPr>
          <w:rFonts w:hint="eastAsia" w:cs="宋体"/>
          <w:b w:val="0"/>
          <w:snapToGrid w:val="0"/>
          <w:color w:val="000000" w:themeColor="text1"/>
          <w:szCs w:val="24"/>
          <w:highlight w:val="none"/>
          <w:lang w:eastAsia="zh-CN"/>
          <w14:textFill>
            <w14:solidFill>
              <w14:schemeClr w14:val="tx1"/>
            </w14:solidFill>
          </w14:textFill>
        </w:rPr>
        <w:t>竞标报价</w:t>
      </w:r>
    </w:p>
    <w:p w14:paraId="0C02D072">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sz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不得高于比选人给出的最高限价要求。</w:t>
      </w:r>
    </w:p>
    <w:p w14:paraId="218D3490">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57" w:name="_Toc30425"/>
      <w:bookmarkStart w:id="358" w:name="_Toc9329"/>
      <w:r>
        <w:rPr>
          <w:rFonts w:hint="eastAsia" w:ascii="宋体" w:hAnsi="宋体" w:eastAsia="宋体" w:cs="宋体"/>
          <w:b w:val="0"/>
          <w:snapToGrid w:val="0"/>
          <w:color w:val="000000" w:themeColor="text1"/>
          <w:szCs w:val="24"/>
          <w:highlight w:val="none"/>
          <w14:textFill>
            <w14:solidFill>
              <w14:schemeClr w14:val="tx1"/>
            </w14:solidFill>
          </w14:textFill>
        </w:rPr>
        <w:t xml:space="preserve">3.3  </w:t>
      </w:r>
      <w:bookmarkEnd w:id="348"/>
      <w:bookmarkEnd w:id="349"/>
      <w:bookmarkEnd w:id="350"/>
      <w:bookmarkEnd w:id="351"/>
      <w:bookmarkEnd w:id="352"/>
      <w:bookmarkEnd w:id="353"/>
      <w:bookmarkEnd w:id="354"/>
      <w:bookmarkEnd w:id="355"/>
      <w:bookmarkEnd w:id="356"/>
      <w:r>
        <w:rPr>
          <w:rFonts w:hint="eastAsia" w:ascii="宋体" w:hAnsi="宋体" w:eastAsia="宋体" w:cs="宋体"/>
          <w:b w:val="0"/>
          <w:snapToGrid w:val="0"/>
          <w:color w:val="000000" w:themeColor="text1"/>
          <w:szCs w:val="24"/>
          <w:highlight w:val="none"/>
          <w:lang w:eastAsia="zh-CN"/>
          <w14:textFill>
            <w14:solidFill>
              <w14:schemeClr w14:val="tx1"/>
            </w14:solidFill>
          </w14:textFill>
        </w:rPr>
        <w:t>竞选</w:t>
      </w:r>
      <w:r>
        <w:rPr>
          <w:rFonts w:hint="eastAsia" w:ascii="宋体" w:hAnsi="宋体" w:eastAsia="宋体" w:cs="宋体"/>
          <w:b w:val="0"/>
          <w:snapToGrid w:val="0"/>
          <w:color w:val="000000" w:themeColor="text1"/>
          <w:szCs w:val="24"/>
          <w:highlight w:val="none"/>
          <w14:textFill>
            <w14:solidFill>
              <w14:schemeClr w14:val="tx1"/>
            </w14:solidFill>
          </w14:textFill>
        </w:rPr>
        <w:t>有效期</w:t>
      </w:r>
      <w:bookmarkEnd w:id="357"/>
      <w:bookmarkEnd w:id="358"/>
    </w:p>
    <w:p w14:paraId="20DAC2EB">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3.3.1  在</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有效期内，</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不得要求撤销或修改其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w:t>
      </w:r>
    </w:p>
    <w:p w14:paraId="0CF71793">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3.3.2  出现特殊情况需要延长</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有效期的，比选人以书面形式通知所有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延长</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有效期。</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同意延长的，应相应延长其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保证金的有效期，但不得要求或被允许修改或撤销其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拒绝延长的，其投标失效，但</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有权收回其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w:t>
      </w:r>
    </w:p>
    <w:p w14:paraId="548D08E3">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59" w:name="_Toc277082574"/>
      <w:bookmarkStart w:id="360" w:name="_Toc200513148"/>
      <w:bookmarkStart w:id="361" w:name="_Toc287607768"/>
      <w:bookmarkStart w:id="362" w:name="_Toc1366"/>
      <w:bookmarkStart w:id="363" w:name="_Toc224103339"/>
      <w:bookmarkStart w:id="364" w:name="_Toc57905852"/>
      <w:bookmarkStart w:id="365" w:name="_Toc430530457"/>
      <w:bookmarkStart w:id="366" w:name="_Toc509218732"/>
      <w:bookmarkStart w:id="367" w:name="_Toc287620707"/>
      <w:bookmarkStart w:id="368" w:name="_Toc24128"/>
      <w:bookmarkStart w:id="369" w:name="_Toc5929"/>
      <w:r>
        <w:rPr>
          <w:rFonts w:hint="eastAsia" w:ascii="宋体" w:hAnsi="宋体" w:eastAsia="宋体" w:cs="宋体"/>
          <w:b w:val="0"/>
          <w:snapToGrid w:val="0"/>
          <w:color w:val="000000" w:themeColor="text1"/>
          <w:szCs w:val="24"/>
          <w:highlight w:val="none"/>
          <w14:textFill>
            <w14:solidFill>
              <w14:schemeClr w14:val="tx1"/>
            </w14:solidFill>
          </w14:textFill>
        </w:rPr>
        <w:t xml:space="preserve">3.4  </w:t>
      </w:r>
      <w:bookmarkEnd w:id="359"/>
      <w:bookmarkEnd w:id="360"/>
      <w:bookmarkEnd w:id="361"/>
      <w:bookmarkEnd w:id="362"/>
      <w:bookmarkEnd w:id="363"/>
      <w:bookmarkEnd w:id="364"/>
      <w:bookmarkEnd w:id="365"/>
      <w:bookmarkEnd w:id="366"/>
      <w:bookmarkEnd w:id="367"/>
      <w:r>
        <w:rPr>
          <w:rFonts w:hint="eastAsia" w:ascii="宋体" w:hAnsi="宋体" w:eastAsia="宋体" w:cs="宋体"/>
          <w:b w:val="0"/>
          <w:snapToGrid w:val="0"/>
          <w:color w:val="000000" w:themeColor="text1"/>
          <w:szCs w:val="24"/>
          <w:highlight w:val="none"/>
          <w:lang w:eastAsia="zh-CN"/>
          <w14:textFill>
            <w14:solidFill>
              <w14:schemeClr w14:val="tx1"/>
            </w14:solidFill>
          </w14:textFill>
        </w:rPr>
        <w:t>竞选</w:t>
      </w:r>
      <w:r>
        <w:rPr>
          <w:rFonts w:hint="eastAsia" w:ascii="宋体" w:hAnsi="宋体" w:eastAsia="宋体" w:cs="宋体"/>
          <w:b w:val="0"/>
          <w:snapToGrid w:val="0"/>
          <w:color w:val="000000" w:themeColor="text1"/>
          <w:szCs w:val="24"/>
          <w:highlight w:val="none"/>
          <w14:textFill>
            <w14:solidFill>
              <w14:schemeClr w14:val="tx1"/>
            </w14:solidFill>
          </w14:textFill>
        </w:rPr>
        <w:t>保证金</w:t>
      </w:r>
      <w:bookmarkEnd w:id="368"/>
      <w:bookmarkEnd w:id="369"/>
    </w:p>
    <w:p w14:paraId="0314A57A">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3.4.1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在递交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文件的同时，应按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须知前附表的规定递交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保证金，并作为其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文件的组成部分。</w:t>
      </w:r>
    </w:p>
    <w:p w14:paraId="4DDB57CB">
      <w:pPr>
        <w:autoSpaceDE w:val="0"/>
        <w:autoSpaceDN w:val="0"/>
        <w:adjustRightInd w:val="0"/>
        <w:snapToGrid w:val="0"/>
        <w:spacing w:line="360" w:lineRule="auto"/>
        <w:ind w:left="13" w:leftChars="6" w:firstLine="405" w:firstLineChars="193"/>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3.4.2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不按本章第 3.4.1 项要求提交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保证金的，其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文件作否决</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处理。</w:t>
      </w:r>
    </w:p>
    <w:p w14:paraId="678AF9D7">
      <w:pPr>
        <w:autoSpaceDE w:val="0"/>
        <w:autoSpaceDN w:val="0"/>
        <w:adjustRightInd w:val="0"/>
        <w:snapToGrid w:val="0"/>
        <w:spacing w:line="360" w:lineRule="auto"/>
        <w:ind w:left="13" w:leftChars="6" w:firstLine="405" w:firstLineChars="193"/>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3.4.3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保证金退还：见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17BC82E9">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3.4.4  有下列情形之一的，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保证金将不予退还：</w:t>
      </w:r>
    </w:p>
    <w:p w14:paraId="1FC9C79F">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在规定的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有效期内撤销或修改其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w:t>
      </w:r>
    </w:p>
    <w:p w14:paraId="109671D5">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w:t>
      </w:r>
      <w:r>
        <w:rPr>
          <w:rFonts w:hint="eastAsia" w:ascii="宋体" w:hAnsi="宋体" w:eastAsia="宋体" w:cs="宋体"/>
          <w:color w:val="000000" w:themeColor="text1"/>
          <w:kern w:val="0"/>
          <w:szCs w:val="21"/>
          <w:highlight w:val="none"/>
          <w:lang w:eastAsia="zh-CN"/>
          <w14:textFill>
            <w14:solidFill>
              <w14:schemeClr w14:val="tx1"/>
            </w14:solidFill>
          </w14:textFill>
        </w:rPr>
        <w:t>中选</w:t>
      </w:r>
      <w:r>
        <w:rPr>
          <w:rFonts w:hint="eastAsia" w:ascii="宋体" w:hAnsi="宋体" w:eastAsia="宋体" w:cs="宋体"/>
          <w:color w:val="000000" w:themeColor="text1"/>
          <w:kern w:val="0"/>
          <w:szCs w:val="21"/>
          <w:highlight w:val="none"/>
          <w14:textFill>
            <w14:solidFill>
              <w14:schemeClr w14:val="tx1"/>
            </w14:solidFill>
          </w14:textFill>
        </w:rPr>
        <w:t>人在收到</w:t>
      </w:r>
      <w:r>
        <w:rPr>
          <w:rFonts w:hint="eastAsia" w:ascii="宋体" w:hAnsi="宋体" w:eastAsia="宋体" w:cs="宋体"/>
          <w:color w:val="000000" w:themeColor="text1"/>
          <w:kern w:val="0"/>
          <w:szCs w:val="21"/>
          <w:highlight w:val="none"/>
          <w:lang w:eastAsia="zh-CN"/>
          <w14:textFill>
            <w14:solidFill>
              <w14:schemeClr w14:val="tx1"/>
            </w14:solidFill>
          </w14:textFill>
        </w:rPr>
        <w:t>中选</w:t>
      </w:r>
      <w:r>
        <w:rPr>
          <w:rFonts w:hint="eastAsia" w:ascii="宋体" w:hAnsi="宋体" w:eastAsia="宋体" w:cs="宋体"/>
          <w:color w:val="000000" w:themeColor="text1"/>
          <w:kern w:val="0"/>
          <w:szCs w:val="21"/>
          <w:highlight w:val="none"/>
          <w14:textFill>
            <w14:solidFill>
              <w14:schemeClr w14:val="tx1"/>
            </w14:solidFill>
          </w14:textFill>
        </w:rPr>
        <w:t>通知书后，无正当理由不与比选人订立合同，在签订合同时向比选人提出附加条件，或者不按照比选文件要求提交履约保证金</w:t>
      </w:r>
      <w:r>
        <w:rPr>
          <w:rFonts w:hint="eastAsia" w:ascii="宋体" w:hAnsi="宋体" w:eastAsia="宋体" w:cs="宋体"/>
          <w:snapToGrid w:val="0"/>
          <w:color w:val="000000" w:themeColor="text1"/>
          <w:kern w:val="0"/>
          <w:szCs w:val="21"/>
          <w:highlight w:val="none"/>
          <w14:textFill>
            <w14:solidFill>
              <w14:schemeClr w14:val="tx1"/>
            </w14:solidFill>
          </w14:textFill>
        </w:rPr>
        <w:t>；</w:t>
      </w:r>
    </w:p>
    <w:p w14:paraId="6553E5CF">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（3）违反本章第9.2款对</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的纪律要求的；</w:t>
      </w:r>
    </w:p>
    <w:p w14:paraId="528F09D8">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（4）法律法规规定的其他情形。</w:t>
      </w:r>
    </w:p>
    <w:p w14:paraId="2D67B8D9">
      <w:pPr>
        <w:tabs>
          <w:tab w:val="left" w:pos="611"/>
          <w:tab w:val="left" w:pos="669"/>
        </w:tabs>
        <w:snapToGrid w:val="0"/>
        <w:spacing w:line="360" w:lineRule="auto"/>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3.4.5</w:t>
      </w: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eastAsia="zh-CN"/>
          <w14:textFill>
            <w14:solidFill>
              <w14:schemeClr w14:val="tx1"/>
            </w14:solidFill>
          </w14:textFill>
        </w:rPr>
        <w:t>竞选</w:t>
      </w:r>
      <w:r>
        <w:rPr>
          <w:rFonts w:hint="eastAsia" w:ascii="宋体" w:hAnsi="宋体" w:eastAsia="宋体" w:cs="宋体"/>
          <w:color w:val="000000" w:themeColor="text1"/>
          <w:kern w:val="0"/>
          <w:highlight w:val="none"/>
          <w14:textFill>
            <w14:solidFill>
              <w14:schemeClr w14:val="tx1"/>
            </w14:solidFill>
          </w14:textFill>
        </w:rPr>
        <w:t>保证金为无条件担保；</w:t>
      </w:r>
    </w:p>
    <w:p w14:paraId="0C55C55F">
      <w:pPr>
        <w:tabs>
          <w:tab w:val="left" w:pos="611"/>
          <w:tab w:val="left" w:pos="669"/>
        </w:tabs>
        <w:snapToGrid w:val="0"/>
        <w:spacing w:line="360" w:lineRule="auto"/>
        <w:ind w:firstLine="945" w:firstLineChars="4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r>
        <w:rPr>
          <w:rFonts w:hint="eastAsia" w:ascii="宋体" w:hAnsi="宋体" w:eastAsia="宋体" w:cs="宋体"/>
          <w:color w:val="000000" w:themeColor="text1"/>
          <w:kern w:val="0"/>
          <w:highlight w:val="none"/>
          <w:lang w:eastAsia="zh-CN"/>
          <w14:textFill>
            <w14:solidFill>
              <w14:schemeClr w14:val="tx1"/>
            </w14:solidFill>
          </w14:textFill>
        </w:rPr>
        <w:t>竞选</w:t>
      </w:r>
      <w:r>
        <w:rPr>
          <w:rFonts w:hint="eastAsia" w:ascii="宋体" w:hAnsi="宋体" w:eastAsia="宋体" w:cs="宋体"/>
          <w:color w:val="000000" w:themeColor="text1"/>
          <w:kern w:val="0"/>
          <w:highlight w:val="none"/>
          <w14:textFill>
            <w14:solidFill>
              <w14:schemeClr w14:val="tx1"/>
            </w14:solidFill>
          </w14:textFill>
        </w:rPr>
        <w:t>保证金的受益人为比选人。</w:t>
      </w:r>
    </w:p>
    <w:p w14:paraId="136717B2">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70" w:name="_Toc200513150"/>
      <w:bookmarkStart w:id="371" w:name="_Toc277082576"/>
      <w:bookmarkStart w:id="372" w:name="_Toc10616"/>
      <w:bookmarkStart w:id="373" w:name="_Toc509218734"/>
      <w:bookmarkStart w:id="374" w:name="_Toc32197"/>
      <w:bookmarkStart w:id="375" w:name="_Toc287607770"/>
      <w:bookmarkStart w:id="376" w:name="_Toc224103341"/>
      <w:bookmarkStart w:id="377" w:name="_Toc16639"/>
      <w:bookmarkStart w:id="378" w:name="_Toc287620709"/>
      <w:bookmarkStart w:id="379" w:name="_Toc57905854"/>
      <w:bookmarkStart w:id="380" w:name="_Toc430530459"/>
      <w:r>
        <w:rPr>
          <w:rFonts w:hint="eastAsia" w:ascii="宋体" w:hAnsi="宋体" w:eastAsia="宋体" w:cs="宋体"/>
          <w:b w:val="0"/>
          <w:snapToGrid w:val="0"/>
          <w:color w:val="000000" w:themeColor="text1"/>
          <w:szCs w:val="24"/>
          <w:highlight w:val="none"/>
          <w14:textFill>
            <w14:solidFill>
              <w14:schemeClr w14:val="tx1"/>
            </w14:solidFill>
          </w14:textFill>
        </w:rPr>
        <w:t>3.5  资格审查资料</w:t>
      </w:r>
      <w:bookmarkEnd w:id="370"/>
      <w:bookmarkEnd w:id="371"/>
      <w:bookmarkEnd w:id="372"/>
      <w:bookmarkEnd w:id="373"/>
      <w:bookmarkEnd w:id="374"/>
      <w:bookmarkEnd w:id="375"/>
      <w:bookmarkEnd w:id="376"/>
      <w:bookmarkEnd w:id="377"/>
      <w:bookmarkEnd w:id="378"/>
      <w:bookmarkEnd w:id="379"/>
      <w:bookmarkEnd w:id="380"/>
    </w:p>
    <w:p w14:paraId="481C232B">
      <w:pPr>
        <w:autoSpaceDE w:val="0"/>
        <w:autoSpaceDN w:val="0"/>
        <w:adjustRightInd w:val="0"/>
        <w:snapToGrid w:val="0"/>
        <w:spacing w:line="360" w:lineRule="auto"/>
        <w:ind w:left="103" w:leftChars="49" w:right="37"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应附</w:t>
      </w:r>
      <w:r>
        <w:rPr>
          <w:rFonts w:hint="eastAsia" w:ascii="宋体" w:hAnsi="宋体" w:cs="宋体"/>
          <w:color w:val="000000" w:themeColor="text1"/>
          <w:kern w:val="0"/>
          <w:szCs w:val="21"/>
          <w:highlight w:val="none"/>
          <w:lang w:eastAsia="zh-CN"/>
          <w14:textFill>
            <w14:solidFill>
              <w14:schemeClr w14:val="tx1"/>
            </w14:solidFill>
          </w14:textFill>
        </w:rPr>
        <w:t>竞标人</w:t>
      </w:r>
      <w:r>
        <w:rPr>
          <w:rFonts w:hint="eastAsia" w:ascii="宋体" w:hAnsi="宋体" w:eastAsia="宋体" w:cs="宋体"/>
          <w:color w:val="000000" w:themeColor="text1"/>
          <w:kern w:val="0"/>
          <w:szCs w:val="21"/>
          <w:highlight w:val="none"/>
          <w14:textFill>
            <w14:solidFill>
              <w14:schemeClr w14:val="tx1"/>
            </w14:solidFill>
          </w14:textFill>
        </w:rPr>
        <w:t>须知前附表第1.4.1项中要求的相关证明材料</w:t>
      </w:r>
      <w:r>
        <w:rPr>
          <w:rFonts w:hint="eastAsia" w:ascii="宋体" w:hAnsi="宋体" w:eastAsia="宋体" w:cs="宋体"/>
          <w:color w:val="000000" w:themeColor="text1"/>
          <w:szCs w:val="21"/>
          <w:highlight w:val="none"/>
          <w14:textFill>
            <w14:solidFill>
              <w14:schemeClr w14:val="tx1"/>
            </w14:solidFill>
          </w14:textFill>
        </w:rPr>
        <w:t>。</w:t>
      </w:r>
    </w:p>
    <w:p w14:paraId="1CD30C52">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81" w:name="_Toc509218735"/>
      <w:bookmarkStart w:id="382" w:name="_Toc185"/>
      <w:bookmarkStart w:id="383" w:name="_Toc24446"/>
      <w:bookmarkStart w:id="384" w:name="_Toc277082577"/>
      <w:bookmarkStart w:id="385" w:name="_Toc287607771"/>
      <w:bookmarkStart w:id="386" w:name="_Toc57905855"/>
      <w:bookmarkStart w:id="387" w:name="_Toc224103342"/>
      <w:bookmarkStart w:id="388" w:name="_Toc200513151"/>
      <w:bookmarkStart w:id="389" w:name="_Toc430530460"/>
      <w:bookmarkStart w:id="390" w:name="_Toc10202"/>
      <w:bookmarkStart w:id="391" w:name="_Toc287620710"/>
      <w:r>
        <w:rPr>
          <w:rFonts w:hint="eastAsia" w:ascii="宋体" w:hAnsi="宋体" w:eastAsia="宋体" w:cs="宋体"/>
          <w:b w:val="0"/>
          <w:snapToGrid w:val="0"/>
          <w:color w:val="000000" w:themeColor="text1"/>
          <w:szCs w:val="24"/>
          <w:highlight w:val="none"/>
          <w14:textFill>
            <w14:solidFill>
              <w14:schemeClr w14:val="tx1"/>
            </w14:solidFill>
          </w14:textFill>
        </w:rPr>
        <w:t>3.6  备选投标方案</w:t>
      </w:r>
      <w:bookmarkEnd w:id="381"/>
      <w:bookmarkEnd w:id="382"/>
      <w:bookmarkEnd w:id="383"/>
      <w:bookmarkEnd w:id="384"/>
      <w:bookmarkEnd w:id="385"/>
      <w:bookmarkEnd w:id="386"/>
      <w:bookmarkEnd w:id="387"/>
      <w:bookmarkEnd w:id="388"/>
      <w:bookmarkEnd w:id="389"/>
      <w:bookmarkEnd w:id="390"/>
      <w:bookmarkEnd w:id="391"/>
    </w:p>
    <w:p w14:paraId="0FC5E2A3">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除</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须知前附表另有规定外，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不得递交备选投标方案。允许</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递交备选投标方案的，只有</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人所递交的备选投标方案方可予以考虑。</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委员会认为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人的备 选投标方案优于其按照比选文件要求编制的投标方案的，比选人可以接受该备选投标方案。</w:t>
      </w:r>
    </w:p>
    <w:p w14:paraId="5679D310">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392" w:name="_Toc28341"/>
      <w:bookmarkStart w:id="393" w:name="_Toc224103343"/>
      <w:bookmarkStart w:id="394" w:name="_Toc200513152"/>
      <w:bookmarkStart w:id="395" w:name="_Toc430530461"/>
      <w:bookmarkStart w:id="396" w:name="_Toc16951"/>
      <w:bookmarkStart w:id="397" w:name="_Toc287607772"/>
      <w:bookmarkStart w:id="398" w:name="_Toc287620711"/>
      <w:bookmarkStart w:id="399" w:name="_Toc57905856"/>
      <w:bookmarkStart w:id="400" w:name="_Toc509218736"/>
      <w:bookmarkStart w:id="401" w:name="_Toc27454"/>
      <w:bookmarkStart w:id="402" w:name="_Toc277082578"/>
      <w:r>
        <w:rPr>
          <w:rFonts w:hint="eastAsia" w:ascii="宋体" w:hAnsi="宋体" w:eastAsia="宋体" w:cs="宋体"/>
          <w:b w:val="0"/>
          <w:snapToGrid w:val="0"/>
          <w:color w:val="000000" w:themeColor="text1"/>
          <w:szCs w:val="24"/>
          <w:highlight w:val="none"/>
          <w14:textFill>
            <w14:solidFill>
              <w14:schemeClr w14:val="tx1"/>
            </w14:solidFill>
          </w14:textFill>
        </w:rPr>
        <w:t xml:space="preserve">3.7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竞选</w:t>
      </w:r>
      <w:r>
        <w:rPr>
          <w:rFonts w:hint="eastAsia" w:ascii="宋体" w:hAnsi="宋体" w:eastAsia="宋体" w:cs="宋体"/>
          <w:b w:val="0"/>
          <w:snapToGrid w:val="0"/>
          <w:color w:val="000000" w:themeColor="text1"/>
          <w:szCs w:val="24"/>
          <w:highlight w:val="none"/>
          <w14:textFill>
            <w14:solidFill>
              <w14:schemeClr w14:val="tx1"/>
            </w14:solidFill>
          </w14:textFill>
        </w:rPr>
        <w:t>文件的编制</w:t>
      </w:r>
      <w:bookmarkEnd w:id="392"/>
      <w:bookmarkEnd w:id="393"/>
      <w:bookmarkEnd w:id="394"/>
      <w:bookmarkEnd w:id="395"/>
      <w:bookmarkEnd w:id="396"/>
      <w:bookmarkEnd w:id="397"/>
      <w:bookmarkEnd w:id="398"/>
      <w:bookmarkEnd w:id="399"/>
      <w:bookmarkEnd w:id="400"/>
      <w:bookmarkEnd w:id="401"/>
      <w:bookmarkEnd w:id="402"/>
    </w:p>
    <w:p w14:paraId="68187CAB">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3.7.1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文件应按第六章“</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文件格式”进行编写，如有必要，可以增加附页，作为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文件的组成部分。其中，满足比选文件实质性要求的基础上，可以提出比比选文件要求更有利于比选人的承诺。</w:t>
      </w:r>
    </w:p>
    <w:p w14:paraId="7854018A">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3.7.2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文件应当对比选文件有关服务期限、</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有效期、招标范围等实质性内容做出响应。</w:t>
      </w:r>
    </w:p>
    <w:p w14:paraId="6099FF6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3.7.3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文件的签名盖章要求：按本章</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须知前附表第3.7.3项执行。</w:t>
      </w:r>
    </w:p>
    <w:p w14:paraId="6B030A85">
      <w:pPr>
        <w:autoSpaceDE w:val="0"/>
        <w:autoSpaceDN w:val="0"/>
        <w:adjustRightInd w:val="0"/>
        <w:snapToGrid w:val="0"/>
        <w:spacing w:line="360" w:lineRule="auto"/>
        <w:ind w:right="-164" w:firstLine="420" w:firstLineChars="200"/>
        <w:rPr>
          <w:rFonts w:hint="eastAsia" w:ascii="宋体" w:hAnsi="宋体" w:eastAsia="宋体" w:cs="宋体"/>
          <w:i/>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3.7.4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文件的份数：见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须知前附表。正本和副本的封面右上角</w:t>
      </w:r>
      <w:r>
        <w:rPr>
          <w:rFonts w:hint="eastAsia" w:ascii="宋体" w:hAnsi="宋体" w:eastAsia="宋体" w:cs="宋体"/>
          <w:color w:val="000000" w:themeColor="text1"/>
          <w:highlight w:val="none"/>
          <w14:textFill>
            <w14:solidFill>
              <w14:schemeClr w14:val="tx1"/>
            </w14:solidFill>
          </w14:textFill>
        </w:rPr>
        <w:t>上</w:t>
      </w:r>
      <w:r>
        <w:rPr>
          <w:rFonts w:hint="eastAsia" w:ascii="宋体" w:hAnsi="宋体" w:eastAsia="宋体" w:cs="宋体"/>
          <w:snapToGrid w:val="0"/>
          <w:color w:val="000000" w:themeColor="text1"/>
          <w:kern w:val="0"/>
          <w:szCs w:val="21"/>
          <w:highlight w:val="none"/>
          <w14:textFill>
            <w14:solidFill>
              <w14:schemeClr w14:val="tx1"/>
            </w14:solidFill>
          </w14:textFill>
        </w:rPr>
        <w:t>应清楚地标记“正本”或“副本”的字样，正本和副本封面均须加盖单位公章。当副本和正本不一致时，以正本为准。</w:t>
      </w:r>
    </w:p>
    <w:p w14:paraId="4D4CE47D">
      <w:pPr>
        <w:autoSpaceDE w:val="0"/>
        <w:autoSpaceDN w:val="0"/>
        <w:adjustRightInd w:val="0"/>
        <w:snapToGrid w:val="0"/>
        <w:spacing w:line="360" w:lineRule="auto"/>
        <w:ind w:right="-109"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3.7.5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文件的正本与副本应分别装订成册，并编制目录，具体装订要求见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w:t>
      </w:r>
    </w:p>
    <w:p w14:paraId="7EE8CC75">
      <w:pPr>
        <w:pStyle w:val="3"/>
        <w:keepNext w:val="0"/>
        <w:keepLines w:val="0"/>
        <w:spacing w:before="0" w:after="0"/>
        <w:rPr>
          <w:rFonts w:hint="eastAsia" w:ascii="宋体" w:hAnsi="宋体" w:eastAsia="宋体" w:cs="宋体"/>
          <w:b w:val="0"/>
          <w:snapToGrid w:val="0"/>
          <w:color w:val="000000" w:themeColor="text1"/>
          <w:highlight w:val="none"/>
          <w:lang w:eastAsia="zh-CN"/>
          <w14:textFill>
            <w14:solidFill>
              <w14:schemeClr w14:val="tx1"/>
            </w14:solidFill>
          </w14:textFill>
        </w:rPr>
      </w:pPr>
      <w:bookmarkStart w:id="403" w:name="_Toc57905857"/>
      <w:bookmarkStart w:id="404" w:name="_Toc18879"/>
      <w:bookmarkStart w:id="405" w:name="_Toc277082579"/>
      <w:bookmarkStart w:id="406" w:name="_Toc9499"/>
      <w:bookmarkStart w:id="407" w:name="_Toc287620712"/>
      <w:bookmarkStart w:id="408" w:name="_Toc28242"/>
      <w:bookmarkStart w:id="409" w:name="_Toc287607773"/>
      <w:bookmarkStart w:id="410" w:name="_Toc200513153"/>
      <w:bookmarkStart w:id="411" w:name="_Toc509218737"/>
      <w:bookmarkStart w:id="412" w:name="_Toc430530462"/>
      <w:bookmarkStart w:id="413" w:name="_Toc224103344"/>
      <w:r>
        <w:rPr>
          <w:rFonts w:hint="eastAsia" w:ascii="宋体" w:hAnsi="宋体" w:eastAsia="宋体" w:cs="宋体"/>
          <w:b w:val="0"/>
          <w:snapToGrid w:val="0"/>
          <w:color w:val="000000" w:themeColor="text1"/>
          <w:highlight w:val="none"/>
          <w14:textFill>
            <w14:solidFill>
              <w14:schemeClr w14:val="tx1"/>
            </w14:solidFill>
          </w14:textFill>
        </w:rPr>
        <w:t xml:space="preserve">4.  </w:t>
      </w:r>
      <w:bookmarkEnd w:id="403"/>
      <w:bookmarkEnd w:id="404"/>
      <w:bookmarkEnd w:id="405"/>
      <w:bookmarkEnd w:id="406"/>
      <w:bookmarkEnd w:id="407"/>
      <w:bookmarkEnd w:id="408"/>
      <w:bookmarkEnd w:id="409"/>
      <w:bookmarkEnd w:id="410"/>
      <w:bookmarkEnd w:id="411"/>
      <w:bookmarkEnd w:id="412"/>
      <w:bookmarkEnd w:id="413"/>
      <w:r>
        <w:rPr>
          <w:rFonts w:hint="eastAsia" w:ascii="宋体" w:hAnsi="宋体" w:eastAsia="宋体" w:cs="宋体"/>
          <w:b w:val="0"/>
          <w:snapToGrid w:val="0"/>
          <w:color w:val="000000" w:themeColor="text1"/>
          <w:highlight w:val="none"/>
          <w:lang w:eastAsia="zh-CN"/>
          <w14:textFill>
            <w14:solidFill>
              <w14:schemeClr w14:val="tx1"/>
            </w14:solidFill>
          </w14:textFill>
        </w:rPr>
        <w:t>竞选</w:t>
      </w:r>
    </w:p>
    <w:p w14:paraId="57C78D76">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414" w:name="_Toc277082580"/>
      <w:bookmarkStart w:id="415" w:name="_Toc11134"/>
      <w:bookmarkStart w:id="416" w:name="_Toc57905858"/>
      <w:bookmarkStart w:id="417" w:name="_Toc18995"/>
      <w:bookmarkStart w:id="418" w:name="_Toc509218738"/>
      <w:bookmarkStart w:id="419" w:name="_Toc200513154"/>
      <w:bookmarkStart w:id="420" w:name="_Toc224103345"/>
      <w:bookmarkStart w:id="421" w:name="_Toc430530463"/>
      <w:bookmarkStart w:id="422" w:name="_Toc25696"/>
      <w:bookmarkStart w:id="423" w:name="_Toc287607774"/>
      <w:bookmarkStart w:id="424" w:name="_Toc287620713"/>
      <w:r>
        <w:rPr>
          <w:rFonts w:hint="eastAsia" w:ascii="宋体" w:hAnsi="宋体" w:eastAsia="宋体" w:cs="宋体"/>
          <w:b w:val="0"/>
          <w:snapToGrid w:val="0"/>
          <w:color w:val="000000" w:themeColor="text1"/>
          <w:szCs w:val="24"/>
          <w:highlight w:val="none"/>
          <w14:textFill>
            <w14:solidFill>
              <w14:schemeClr w14:val="tx1"/>
            </w14:solidFill>
          </w14:textFill>
        </w:rPr>
        <w:t xml:space="preserve">4.1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竞选</w:t>
      </w:r>
      <w:r>
        <w:rPr>
          <w:rFonts w:hint="eastAsia" w:ascii="宋体" w:hAnsi="宋体" w:eastAsia="宋体" w:cs="宋体"/>
          <w:b w:val="0"/>
          <w:snapToGrid w:val="0"/>
          <w:color w:val="000000" w:themeColor="text1"/>
          <w:szCs w:val="24"/>
          <w:highlight w:val="none"/>
          <w14:textFill>
            <w14:solidFill>
              <w14:schemeClr w14:val="tx1"/>
            </w14:solidFill>
          </w14:textFill>
        </w:rPr>
        <w:t>文件的密封和标记</w:t>
      </w:r>
      <w:bookmarkEnd w:id="414"/>
      <w:bookmarkEnd w:id="415"/>
      <w:bookmarkEnd w:id="416"/>
      <w:bookmarkEnd w:id="417"/>
      <w:bookmarkEnd w:id="418"/>
      <w:bookmarkEnd w:id="419"/>
      <w:bookmarkEnd w:id="420"/>
      <w:bookmarkEnd w:id="421"/>
      <w:bookmarkEnd w:id="422"/>
      <w:bookmarkEnd w:id="423"/>
      <w:bookmarkEnd w:id="424"/>
    </w:p>
    <w:p w14:paraId="511BB546">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bookmarkStart w:id="425" w:name="_Toc200513155"/>
      <w:r>
        <w:rPr>
          <w:rFonts w:hint="eastAsia" w:ascii="宋体" w:hAnsi="宋体" w:eastAsia="宋体" w:cs="宋体"/>
          <w:snapToGrid w:val="0"/>
          <w:color w:val="000000" w:themeColor="text1"/>
          <w:kern w:val="0"/>
          <w:szCs w:val="21"/>
          <w:highlight w:val="none"/>
          <w14:textFill>
            <w14:solidFill>
              <w14:schemeClr w14:val="tx1"/>
            </w14:solidFill>
          </w14:textFill>
        </w:rPr>
        <w:t xml:space="preserve">4.1.1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文件的正本与副本密封：见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4C44A8C2">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4.1.2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文件的封套上应写明的内容：见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61CCE7F5">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426" w:name="_Toc224103346"/>
      <w:bookmarkStart w:id="427" w:name="_Toc509218739"/>
      <w:bookmarkStart w:id="428" w:name="_Toc3890"/>
      <w:bookmarkStart w:id="429" w:name="_Toc287620714"/>
      <w:bookmarkStart w:id="430" w:name="_Toc25809"/>
      <w:bookmarkStart w:id="431" w:name="_Toc57905859"/>
      <w:bookmarkStart w:id="432" w:name="_Toc430530464"/>
      <w:bookmarkStart w:id="433" w:name="_Toc18473"/>
      <w:bookmarkStart w:id="434" w:name="_Toc277082581"/>
      <w:bookmarkStart w:id="435" w:name="_Toc287607775"/>
      <w:r>
        <w:rPr>
          <w:rFonts w:hint="eastAsia" w:ascii="宋体" w:hAnsi="宋体" w:eastAsia="宋体" w:cs="宋体"/>
          <w:b w:val="0"/>
          <w:snapToGrid w:val="0"/>
          <w:color w:val="000000" w:themeColor="text1"/>
          <w:szCs w:val="24"/>
          <w:highlight w:val="none"/>
          <w14:textFill>
            <w14:solidFill>
              <w14:schemeClr w14:val="tx1"/>
            </w14:solidFill>
          </w14:textFill>
        </w:rPr>
        <w:t xml:space="preserve">4.2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竞选</w:t>
      </w:r>
      <w:r>
        <w:rPr>
          <w:rFonts w:hint="eastAsia" w:ascii="宋体" w:hAnsi="宋体" w:eastAsia="宋体" w:cs="宋体"/>
          <w:b w:val="0"/>
          <w:snapToGrid w:val="0"/>
          <w:color w:val="000000" w:themeColor="text1"/>
          <w:szCs w:val="24"/>
          <w:highlight w:val="none"/>
          <w14:textFill>
            <w14:solidFill>
              <w14:schemeClr w14:val="tx1"/>
            </w14:solidFill>
          </w14:textFill>
        </w:rPr>
        <w:t>文件的递交</w:t>
      </w:r>
      <w:bookmarkEnd w:id="425"/>
      <w:bookmarkEnd w:id="426"/>
      <w:bookmarkEnd w:id="427"/>
      <w:bookmarkEnd w:id="428"/>
      <w:bookmarkEnd w:id="429"/>
      <w:bookmarkEnd w:id="430"/>
      <w:bookmarkEnd w:id="431"/>
      <w:bookmarkEnd w:id="432"/>
      <w:bookmarkEnd w:id="433"/>
      <w:bookmarkEnd w:id="434"/>
      <w:bookmarkEnd w:id="435"/>
    </w:p>
    <w:p w14:paraId="16FB0FA8">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4.2.1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应在</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须知前附表第 2.2.2 项规定的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截止时间前递交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w:t>
      </w:r>
    </w:p>
    <w:p w14:paraId="290B0810">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4.2.2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递交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文件的地点：见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70D8C03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4.2.3  除</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须知前附表另有规定外，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所递交的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文件不予退还。</w:t>
      </w:r>
    </w:p>
    <w:p w14:paraId="68FEA0A1">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4.2.4  比选人收到</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文件后，向</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出具签收凭证。</w:t>
      </w:r>
    </w:p>
    <w:p w14:paraId="5D5A3CBD">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4.2.5  逾期送达的或者未送达指定地点的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文件，比选人不予受理。</w:t>
      </w:r>
    </w:p>
    <w:p w14:paraId="28A37605">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436" w:name="_Toc224103347"/>
      <w:bookmarkStart w:id="437" w:name="_Toc23986"/>
      <w:bookmarkStart w:id="438" w:name="_Toc277082582"/>
      <w:bookmarkStart w:id="439" w:name="_Toc509218740"/>
      <w:bookmarkStart w:id="440" w:name="_Toc430530465"/>
      <w:bookmarkStart w:id="441" w:name="_Toc25789"/>
      <w:bookmarkStart w:id="442" w:name="_Toc200513156"/>
      <w:bookmarkStart w:id="443" w:name="_Toc16224"/>
      <w:bookmarkStart w:id="444" w:name="_Toc57905860"/>
      <w:bookmarkStart w:id="445" w:name="_Toc287607776"/>
      <w:bookmarkStart w:id="446" w:name="_Toc287620715"/>
      <w:r>
        <w:rPr>
          <w:rFonts w:hint="eastAsia" w:ascii="宋体" w:hAnsi="宋体" w:eastAsia="宋体" w:cs="宋体"/>
          <w:b w:val="0"/>
          <w:snapToGrid w:val="0"/>
          <w:color w:val="000000" w:themeColor="text1"/>
          <w:szCs w:val="24"/>
          <w:highlight w:val="none"/>
          <w14:textFill>
            <w14:solidFill>
              <w14:schemeClr w14:val="tx1"/>
            </w14:solidFill>
          </w14:textFill>
        </w:rPr>
        <w:t xml:space="preserve">4.3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竞选</w:t>
      </w:r>
      <w:r>
        <w:rPr>
          <w:rFonts w:hint="eastAsia" w:ascii="宋体" w:hAnsi="宋体" w:eastAsia="宋体" w:cs="宋体"/>
          <w:b w:val="0"/>
          <w:snapToGrid w:val="0"/>
          <w:color w:val="000000" w:themeColor="text1"/>
          <w:szCs w:val="24"/>
          <w:highlight w:val="none"/>
          <w14:textFill>
            <w14:solidFill>
              <w14:schemeClr w14:val="tx1"/>
            </w14:solidFill>
          </w14:textFill>
        </w:rPr>
        <w:t>文件的修改与撤回</w:t>
      </w:r>
      <w:bookmarkEnd w:id="436"/>
      <w:bookmarkEnd w:id="437"/>
      <w:bookmarkEnd w:id="438"/>
      <w:bookmarkEnd w:id="439"/>
      <w:bookmarkEnd w:id="440"/>
      <w:bookmarkEnd w:id="441"/>
      <w:bookmarkEnd w:id="442"/>
      <w:bookmarkEnd w:id="443"/>
      <w:bookmarkEnd w:id="444"/>
      <w:bookmarkEnd w:id="445"/>
      <w:bookmarkEnd w:id="446"/>
    </w:p>
    <w:p w14:paraId="2CBDA75C">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4.3.1  在</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须知前附表第2.2.2项规定的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截止时间前，</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可以修改或撤回已递交的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文件，但应以书面形式通知比选人。</w:t>
      </w:r>
    </w:p>
    <w:p w14:paraId="7F7FB1AE">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4.3.2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修改或撤回已递交</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文件的书面通知应按照本章第3.7.3项的要求签名或盖章。比选人收到书面通知后，向</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出具签收凭证。</w:t>
      </w:r>
    </w:p>
    <w:p w14:paraId="163EEE28">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4.3.3  修改的内容为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文件的组成部分。修改的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文件应按照本章第3条、第4条规定进行编制、密封、标记和递交，并标明“修改”字样。</w:t>
      </w:r>
    </w:p>
    <w:p w14:paraId="61EB8BC1">
      <w:pPr>
        <w:pStyle w:val="3"/>
        <w:keepNext w:val="0"/>
        <w:keepLines w:val="0"/>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447" w:name="_Toc224103348"/>
      <w:bookmarkStart w:id="448" w:name="_Toc200513157"/>
      <w:bookmarkStart w:id="449" w:name="_Toc57905861"/>
      <w:bookmarkStart w:id="450" w:name="_Toc509218741"/>
      <w:bookmarkStart w:id="451" w:name="_Toc9614"/>
      <w:bookmarkStart w:id="452" w:name="_Toc287620716"/>
      <w:bookmarkStart w:id="453" w:name="_Toc31043"/>
      <w:bookmarkStart w:id="454" w:name="_Toc430530466"/>
      <w:bookmarkStart w:id="455" w:name="_Toc11080"/>
      <w:bookmarkStart w:id="456" w:name="_Toc277082583"/>
      <w:bookmarkStart w:id="457" w:name="_Toc287607777"/>
      <w:r>
        <w:rPr>
          <w:rFonts w:hint="eastAsia" w:ascii="宋体" w:hAnsi="宋体" w:eastAsia="宋体" w:cs="宋体"/>
          <w:b w:val="0"/>
          <w:snapToGrid w:val="0"/>
          <w:color w:val="000000" w:themeColor="text1"/>
          <w:highlight w:val="none"/>
          <w14:textFill>
            <w14:solidFill>
              <w14:schemeClr w14:val="tx1"/>
            </w14:solidFill>
          </w14:textFill>
        </w:rPr>
        <w:t>5.  开标</w:t>
      </w:r>
      <w:bookmarkEnd w:id="447"/>
      <w:bookmarkEnd w:id="448"/>
      <w:bookmarkEnd w:id="449"/>
      <w:bookmarkEnd w:id="450"/>
      <w:bookmarkEnd w:id="451"/>
      <w:bookmarkEnd w:id="452"/>
      <w:bookmarkEnd w:id="453"/>
      <w:bookmarkEnd w:id="454"/>
      <w:bookmarkEnd w:id="455"/>
      <w:bookmarkEnd w:id="456"/>
      <w:bookmarkEnd w:id="457"/>
    </w:p>
    <w:p w14:paraId="7B27B585">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458" w:name="_Toc20593"/>
      <w:bookmarkStart w:id="459" w:name="_Toc509218742"/>
      <w:bookmarkStart w:id="460" w:name="_Toc57905862"/>
      <w:bookmarkStart w:id="461" w:name="_Toc287620717"/>
      <w:bookmarkStart w:id="462" w:name="_Toc277082584"/>
      <w:bookmarkStart w:id="463" w:name="_Toc430530467"/>
      <w:bookmarkStart w:id="464" w:name="_Toc287607778"/>
      <w:bookmarkStart w:id="465" w:name="_Toc224103349"/>
      <w:bookmarkStart w:id="466" w:name="_Toc26253"/>
      <w:bookmarkStart w:id="467" w:name="_Toc6004"/>
      <w:bookmarkStart w:id="468" w:name="_Toc200513158"/>
      <w:r>
        <w:rPr>
          <w:rFonts w:hint="eastAsia" w:ascii="宋体" w:hAnsi="宋体" w:eastAsia="宋体" w:cs="宋体"/>
          <w:b w:val="0"/>
          <w:snapToGrid w:val="0"/>
          <w:color w:val="000000" w:themeColor="text1"/>
          <w:szCs w:val="24"/>
          <w:highlight w:val="none"/>
          <w14:textFill>
            <w14:solidFill>
              <w14:schemeClr w14:val="tx1"/>
            </w14:solidFill>
          </w14:textFill>
        </w:rPr>
        <w:t>5.1  开标时间和地点</w:t>
      </w:r>
      <w:bookmarkEnd w:id="458"/>
      <w:bookmarkEnd w:id="459"/>
      <w:bookmarkEnd w:id="460"/>
      <w:bookmarkEnd w:id="461"/>
      <w:bookmarkEnd w:id="462"/>
      <w:bookmarkEnd w:id="463"/>
      <w:bookmarkEnd w:id="464"/>
      <w:bookmarkEnd w:id="465"/>
      <w:bookmarkEnd w:id="466"/>
      <w:bookmarkEnd w:id="467"/>
      <w:bookmarkEnd w:id="468"/>
    </w:p>
    <w:p w14:paraId="52310433">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比选人在</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须知前附表第 2.2.2 项规定的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截止时间（开标时间）和</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须知前附表规定的地点公开开标，并邀请所有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的法定代表人或其委托代理人准时参加。</w:t>
      </w:r>
    </w:p>
    <w:p w14:paraId="61FA5586">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469" w:name="_Toc224103350"/>
      <w:bookmarkStart w:id="470" w:name="_Toc6848"/>
      <w:bookmarkStart w:id="471" w:name="_Toc287607779"/>
      <w:bookmarkStart w:id="472" w:name="_Toc430530468"/>
      <w:bookmarkStart w:id="473" w:name="_Toc14994"/>
      <w:bookmarkStart w:id="474" w:name="_Toc200513159"/>
      <w:bookmarkStart w:id="475" w:name="_Toc277082585"/>
      <w:bookmarkStart w:id="476" w:name="_Toc509218743"/>
      <w:bookmarkStart w:id="477" w:name="_Toc6663"/>
      <w:bookmarkStart w:id="478" w:name="_Toc57905863"/>
      <w:bookmarkStart w:id="479" w:name="_Toc287620718"/>
      <w:r>
        <w:rPr>
          <w:rFonts w:hint="eastAsia" w:ascii="宋体" w:hAnsi="宋体" w:eastAsia="宋体" w:cs="宋体"/>
          <w:b w:val="0"/>
          <w:snapToGrid w:val="0"/>
          <w:color w:val="000000" w:themeColor="text1"/>
          <w:szCs w:val="24"/>
          <w:highlight w:val="none"/>
          <w14:textFill>
            <w14:solidFill>
              <w14:schemeClr w14:val="tx1"/>
            </w14:solidFill>
          </w14:textFill>
        </w:rPr>
        <w:t>5.2  开标程序</w:t>
      </w:r>
      <w:bookmarkEnd w:id="469"/>
      <w:bookmarkEnd w:id="470"/>
      <w:bookmarkEnd w:id="471"/>
      <w:bookmarkEnd w:id="472"/>
      <w:bookmarkEnd w:id="473"/>
      <w:bookmarkEnd w:id="474"/>
      <w:bookmarkEnd w:id="475"/>
      <w:bookmarkEnd w:id="476"/>
      <w:bookmarkEnd w:id="477"/>
      <w:bookmarkEnd w:id="478"/>
      <w:bookmarkEnd w:id="479"/>
    </w:p>
    <w:p w14:paraId="49EF6DC8">
      <w:pPr>
        <w:autoSpaceDE w:val="0"/>
        <w:autoSpaceDN w:val="0"/>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bookmarkStart w:id="480" w:name="_Toc287607780"/>
      <w:bookmarkStart w:id="481" w:name="_Toc200513160"/>
      <w:bookmarkStart w:id="482" w:name="_Toc277082586"/>
      <w:bookmarkStart w:id="483" w:name="_Toc287620719"/>
      <w:bookmarkStart w:id="484" w:name="_Toc224103351"/>
      <w:r>
        <w:rPr>
          <w:rFonts w:hint="eastAsia" w:ascii="宋体" w:hAnsi="宋体" w:eastAsia="宋体" w:cs="宋体"/>
          <w:color w:val="000000" w:themeColor="text1"/>
          <w:szCs w:val="21"/>
          <w:highlight w:val="none"/>
          <w14:textFill>
            <w14:solidFill>
              <w14:schemeClr w14:val="tx1"/>
            </w14:solidFill>
          </w14:textFill>
        </w:rPr>
        <w:t>详见</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须知前附表第5.2款开标程序。</w:t>
      </w:r>
    </w:p>
    <w:p w14:paraId="075E9F5A">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485" w:name="_Toc57820594"/>
      <w:bookmarkStart w:id="486" w:name="_Toc57905864"/>
      <w:bookmarkStart w:id="487" w:name="_Toc21523"/>
      <w:bookmarkStart w:id="488" w:name="_Toc30922"/>
      <w:r>
        <w:rPr>
          <w:rFonts w:hint="eastAsia" w:ascii="宋体" w:hAnsi="宋体" w:eastAsia="宋体" w:cs="宋体"/>
          <w:b w:val="0"/>
          <w:snapToGrid w:val="0"/>
          <w:color w:val="000000" w:themeColor="text1"/>
          <w:szCs w:val="24"/>
          <w:highlight w:val="none"/>
          <w14:textFill>
            <w14:solidFill>
              <w14:schemeClr w14:val="tx1"/>
            </w14:solidFill>
          </w14:textFill>
        </w:rPr>
        <w:t>5.3  开标异议</w:t>
      </w:r>
      <w:bookmarkEnd w:id="485"/>
      <w:bookmarkEnd w:id="486"/>
      <w:bookmarkEnd w:id="487"/>
      <w:bookmarkEnd w:id="488"/>
    </w:p>
    <w:p w14:paraId="1AC7601C">
      <w:pPr>
        <w:autoSpaceDE w:val="0"/>
        <w:autoSpaceDN w:val="0"/>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对开标有异议的，应在开标现场提出，同时应出示法定代表人身份证明或附有法定代表人身份证明的授权委托书。比选人当场作出答复，并制作记录，有异议的</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代表、比选人代表、主持人、记录人等有关人员在记录上签名确认。</w:t>
      </w:r>
    </w:p>
    <w:p w14:paraId="037D389A">
      <w:pPr>
        <w:pStyle w:val="3"/>
        <w:keepNext w:val="0"/>
        <w:keepLines w:val="0"/>
        <w:spacing w:before="0" w:after="0"/>
        <w:rPr>
          <w:rFonts w:hint="eastAsia" w:ascii="宋体" w:hAnsi="宋体" w:eastAsia="宋体" w:cs="宋体"/>
          <w:b w:val="0"/>
          <w:snapToGrid w:val="0"/>
          <w:color w:val="000000" w:themeColor="text1"/>
          <w:highlight w:val="none"/>
          <w:lang w:eastAsia="zh-CN"/>
          <w14:textFill>
            <w14:solidFill>
              <w14:schemeClr w14:val="tx1"/>
            </w14:solidFill>
          </w14:textFill>
        </w:rPr>
      </w:pPr>
      <w:bookmarkStart w:id="489" w:name="_Toc509218744"/>
      <w:bookmarkStart w:id="490" w:name="_Toc430530469"/>
      <w:bookmarkStart w:id="491" w:name="_Toc20101"/>
      <w:bookmarkStart w:id="492" w:name="_Toc9533"/>
      <w:bookmarkStart w:id="493" w:name="_Toc28478"/>
      <w:bookmarkStart w:id="494" w:name="_Toc57905865"/>
      <w:r>
        <w:rPr>
          <w:rFonts w:hint="eastAsia" w:ascii="宋体" w:hAnsi="宋体" w:eastAsia="宋体" w:cs="宋体"/>
          <w:b w:val="0"/>
          <w:snapToGrid w:val="0"/>
          <w:color w:val="000000" w:themeColor="text1"/>
          <w:highlight w:val="none"/>
          <w14:textFill>
            <w14:solidFill>
              <w14:schemeClr w14:val="tx1"/>
            </w14:solidFill>
          </w14:textFill>
        </w:rPr>
        <w:t xml:space="preserve">6.  </w:t>
      </w:r>
      <w:bookmarkEnd w:id="480"/>
      <w:bookmarkEnd w:id="481"/>
      <w:bookmarkEnd w:id="482"/>
      <w:bookmarkEnd w:id="483"/>
      <w:bookmarkEnd w:id="484"/>
      <w:bookmarkEnd w:id="489"/>
      <w:bookmarkEnd w:id="490"/>
      <w:bookmarkEnd w:id="491"/>
      <w:bookmarkEnd w:id="492"/>
      <w:bookmarkEnd w:id="493"/>
      <w:bookmarkEnd w:id="494"/>
      <w:r>
        <w:rPr>
          <w:rFonts w:hint="eastAsia" w:ascii="宋体" w:hAnsi="宋体" w:eastAsia="宋体" w:cs="宋体"/>
          <w:b w:val="0"/>
          <w:snapToGrid w:val="0"/>
          <w:color w:val="000000" w:themeColor="text1"/>
          <w:highlight w:val="none"/>
          <w:lang w:eastAsia="zh-CN"/>
          <w14:textFill>
            <w14:solidFill>
              <w14:schemeClr w14:val="tx1"/>
            </w14:solidFill>
          </w14:textFill>
        </w:rPr>
        <w:t>评选</w:t>
      </w:r>
    </w:p>
    <w:p w14:paraId="7EF4193D">
      <w:pPr>
        <w:pStyle w:val="4"/>
        <w:keepNext w:val="0"/>
        <w:keepLines w:val="0"/>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495" w:name="_Toc224103352"/>
      <w:bookmarkStart w:id="496" w:name="_Toc57905866"/>
      <w:bookmarkStart w:id="497" w:name="_Toc16668"/>
      <w:bookmarkStart w:id="498" w:name="_Toc287620720"/>
      <w:bookmarkStart w:id="499" w:name="_Toc430530470"/>
      <w:bookmarkStart w:id="500" w:name="_Toc509218745"/>
      <w:bookmarkStart w:id="501" w:name="_Toc287607781"/>
      <w:bookmarkStart w:id="502" w:name="_Toc277082587"/>
      <w:bookmarkStart w:id="503" w:name="_Toc28100"/>
      <w:bookmarkStart w:id="504" w:name="_Toc200513161"/>
      <w:bookmarkStart w:id="505" w:name="_Toc13150"/>
      <w:r>
        <w:rPr>
          <w:rFonts w:hint="eastAsia" w:ascii="宋体" w:hAnsi="宋体" w:eastAsia="宋体" w:cs="宋体"/>
          <w:b w:val="0"/>
          <w:snapToGrid w:val="0"/>
          <w:color w:val="000000" w:themeColor="text1"/>
          <w:szCs w:val="24"/>
          <w:highlight w:val="none"/>
          <w14:textFill>
            <w14:solidFill>
              <w14:schemeClr w14:val="tx1"/>
            </w14:solidFill>
          </w14:textFill>
        </w:rPr>
        <w:t xml:space="preserve">6.1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评选</w:t>
      </w:r>
      <w:r>
        <w:rPr>
          <w:rFonts w:hint="eastAsia" w:ascii="宋体" w:hAnsi="宋体" w:eastAsia="宋体" w:cs="宋体"/>
          <w:b w:val="0"/>
          <w:snapToGrid w:val="0"/>
          <w:color w:val="000000" w:themeColor="text1"/>
          <w:szCs w:val="24"/>
          <w:highlight w:val="none"/>
          <w14:textFill>
            <w14:solidFill>
              <w14:schemeClr w14:val="tx1"/>
            </w14:solidFill>
          </w14:textFill>
        </w:rPr>
        <w:t>委员会</w:t>
      </w:r>
      <w:bookmarkEnd w:id="495"/>
      <w:bookmarkEnd w:id="496"/>
      <w:bookmarkEnd w:id="497"/>
      <w:bookmarkEnd w:id="498"/>
      <w:bookmarkEnd w:id="499"/>
      <w:bookmarkEnd w:id="500"/>
      <w:bookmarkEnd w:id="501"/>
      <w:bookmarkEnd w:id="502"/>
      <w:bookmarkEnd w:id="503"/>
      <w:bookmarkEnd w:id="504"/>
      <w:bookmarkEnd w:id="505"/>
    </w:p>
    <w:p w14:paraId="3A4C91A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6.1.1 </w:t>
      </w:r>
      <w:r>
        <w:rPr>
          <w:rFonts w:hint="eastAsia" w:ascii="宋体" w:hAnsi="宋体" w:eastAsia="宋体" w:cs="宋体"/>
          <w:snapToGrid w:val="0"/>
          <w:color w:val="000000" w:themeColor="text1"/>
          <w:kern w:val="0"/>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highlight w:val="none"/>
          <w14:textFill>
            <w14:solidFill>
              <w14:schemeClr w14:val="tx1"/>
            </w14:solidFill>
          </w14:textFill>
        </w:rPr>
        <w:t>由比选人依法组建的</w:t>
      </w:r>
      <w:r>
        <w:rPr>
          <w:rFonts w:hint="eastAsia" w:ascii="宋体" w:hAnsi="宋体" w:eastAsia="宋体" w:cs="宋体"/>
          <w:snapToGrid w:val="0"/>
          <w:color w:val="000000" w:themeColor="text1"/>
          <w:kern w:val="0"/>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highlight w:val="none"/>
          <w14:textFill>
            <w14:solidFill>
              <w14:schemeClr w14:val="tx1"/>
            </w14:solidFill>
          </w14:textFill>
        </w:rPr>
        <w:t>委员会负责。</w:t>
      </w:r>
      <w:r>
        <w:rPr>
          <w:rFonts w:hint="eastAsia" w:ascii="宋体" w:hAnsi="宋体" w:eastAsia="宋体" w:cs="宋体"/>
          <w:snapToGrid w:val="0"/>
          <w:color w:val="000000" w:themeColor="text1"/>
          <w:kern w:val="0"/>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highlight w:val="none"/>
          <w14:textFill>
            <w14:solidFill>
              <w14:schemeClr w14:val="tx1"/>
            </w14:solidFill>
          </w14:textFill>
        </w:rPr>
        <w:t>委员会成员人数以及技术、经济等方面专家的确定方式见</w:t>
      </w:r>
      <w:r>
        <w:rPr>
          <w:rFonts w:hint="eastAsia" w:ascii="宋体" w:hAnsi="宋体" w:cs="宋体"/>
          <w:snapToGrid w:val="0"/>
          <w:color w:val="000000" w:themeColor="text1"/>
          <w:kern w:val="0"/>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highlight w:val="none"/>
          <w14:textFill>
            <w14:solidFill>
              <w14:schemeClr w14:val="tx1"/>
            </w14:solidFill>
          </w14:textFill>
        </w:rPr>
        <w:t>须知前附表。</w:t>
      </w:r>
    </w:p>
    <w:p w14:paraId="1E2EC2AF">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6.1.2  </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委员会成员有下列情形之一的，应当回避：</w:t>
      </w:r>
    </w:p>
    <w:p w14:paraId="35257BC5">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或</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的主要负责人的近亲属；</w:t>
      </w:r>
    </w:p>
    <w:p w14:paraId="717991A1">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（2）项目主管部门或者项目行政监督部门的人员；</w:t>
      </w:r>
    </w:p>
    <w:p w14:paraId="17FBB0D0">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（3）与</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有利害关系，可能影响对投标公正评审的；</w:t>
      </w:r>
    </w:p>
    <w:p w14:paraId="5C9BEDB6">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（4）曾因在招标、</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以及其他与招标投标有关活动中从事违法行为而受过行政处罚或刑事处罚的；</w:t>
      </w:r>
    </w:p>
    <w:p w14:paraId="72AC5C6D">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（5）法律法规规定的其他情形。</w:t>
      </w:r>
    </w:p>
    <w:p w14:paraId="3466C9C5">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6.1.3  </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过程中，</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委员会成员有回避事由、擅离职守或者因健康等原因不能继续</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的，应当及时更换。被更换的</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委员会成员作出的评审结论无效，由更换后的</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委员会成员重新进行评审。</w:t>
      </w:r>
    </w:p>
    <w:p w14:paraId="3F2CB628">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506" w:name="_Toc9090"/>
      <w:bookmarkStart w:id="507" w:name="_Toc277082588"/>
      <w:bookmarkStart w:id="508" w:name="_Toc57905867"/>
      <w:bookmarkStart w:id="509" w:name="_Toc29176"/>
      <w:bookmarkStart w:id="510" w:name="_Toc509218746"/>
      <w:bookmarkStart w:id="511" w:name="_Toc287620721"/>
      <w:bookmarkStart w:id="512" w:name="_Toc430530471"/>
      <w:bookmarkStart w:id="513" w:name="_Toc224103353"/>
      <w:bookmarkStart w:id="514" w:name="_Toc287607782"/>
      <w:bookmarkStart w:id="515" w:name="_Toc12166"/>
      <w:bookmarkStart w:id="516" w:name="_Toc200513162"/>
      <w:r>
        <w:rPr>
          <w:rFonts w:hint="eastAsia" w:ascii="宋体" w:hAnsi="宋体" w:eastAsia="宋体" w:cs="宋体"/>
          <w:b w:val="0"/>
          <w:snapToGrid w:val="0"/>
          <w:color w:val="000000" w:themeColor="text1"/>
          <w:szCs w:val="24"/>
          <w:highlight w:val="none"/>
          <w14:textFill>
            <w14:solidFill>
              <w14:schemeClr w14:val="tx1"/>
            </w14:solidFill>
          </w14:textFill>
        </w:rPr>
        <w:t xml:space="preserve">6.2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评选</w:t>
      </w:r>
      <w:r>
        <w:rPr>
          <w:rFonts w:hint="eastAsia" w:ascii="宋体" w:hAnsi="宋体" w:eastAsia="宋体" w:cs="宋体"/>
          <w:b w:val="0"/>
          <w:snapToGrid w:val="0"/>
          <w:color w:val="000000" w:themeColor="text1"/>
          <w:szCs w:val="24"/>
          <w:highlight w:val="none"/>
          <w14:textFill>
            <w14:solidFill>
              <w14:schemeClr w14:val="tx1"/>
            </w14:solidFill>
          </w14:textFill>
        </w:rPr>
        <w:t>原则</w:t>
      </w:r>
      <w:bookmarkEnd w:id="506"/>
      <w:bookmarkEnd w:id="507"/>
      <w:bookmarkEnd w:id="508"/>
      <w:bookmarkEnd w:id="509"/>
      <w:bookmarkEnd w:id="510"/>
      <w:bookmarkEnd w:id="511"/>
      <w:bookmarkEnd w:id="512"/>
      <w:bookmarkEnd w:id="513"/>
      <w:bookmarkEnd w:id="514"/>
      <w:bookmarkEnd w:id="515"/>
      <w:bookmarkEnd w:id="516"/>
    </w:p>
    <w:p w14:paraId="513D1A9D">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活动遵循公平、公正、科学和择优的原则。</w:t>
      </w:r>
    </w:p>
    <w:p w14:paraId="3E88DD47">
      <w:pPr>
        <w:pStyle w:val="4"/>
        <w:snapToGrid w:val="0"/>
        <w:rPr>
          <w:rFonts w:hint="eastAsia" w:ascii="宋体" w:hAnsi="宋体" w:eastAsia="宋体" w:cs="宋体"/>
          <w:b w:val="0"/>
          <w:snapToGrid w:val="0"/>
          <w:color w:val="000000" w:themeColor="text1"/>
          <w:szCs w:val="24"/>
          <w:highlight w:val="none"/>
          <w:lang w:eastAsia="zh-CN"/>
          <w14:textFill>
            <w14:solidFill>
              <w14:schemeClr w14:val="tx1"/>
            </w14:solidFill>
          </w14:textFill>
        </w:rPr>
      </w:pPr>
      <w:bookmarkStart w:id="517" w:name="_Toc14701"/>
      <w:bookmarkStart w:id="518" w:name="_Toc224103354"/>
      <w:bookmarkStart w:id="519" w:name="_Toc29102"/>
      <w:bookmarkStart w:id="520" w:name="_Toc430530472"/>
      <w:bookmarkStart w:id="521" w:name="_Toc509218747"/>
      <w:bookmarkStart w:id="522" w:name="_Toc200513163"/>
      <w:bookmarkStart w:id="523" w:name="_Toc287620722"/>
      <w:bookmarkStart w:id="524" w:name="_Toc19773"/>
      <w:bookmarkStart w:id="525" w:name="_Toc277082589"/>
      <w:bookmarkStart w:id="526" w:name="_Toc287607783"/>
      <w:bookmarkStart w:id="527" w:name="_Toc57905868"/>
      <w:r>
        <w:rPr>
          <w:rFonts w:hint="eastAsia" w:ascii="宋体" w:hAnsi="宋体" w:eastAsia="宋体" w:cs="宋体"/>
          <w:b w:val="0"/>
          <w:snapToGrid w:val="0"/>
          <w:color w:val="000000" w:themeColor="text1"/>
          <w:szCs w:val="24"/>
          <w:highlight w:val="none"/>
          <w14:textFill>
            <w14:solidFill>
              <w14:schemeClr w14:val="tx1"/>
            </w14:solidFill>
          </w14:textFill>
        </w:rPr>
        <w:t xml:space="preserve">6.3  </w:t>
      </w:r>
      <w:bookmarkEnd w:id="517"/>
      <w:bookmarkEnd w:id="518"/>
      <w:bookmarkEnd w:id="519"/>
      <w:bookmarkEnd w:id="520"/>
      <w:bookmarkEnd w:id="521"/>
      <w:bookmarkEnd w:id="522"/>
      <w:bookmarkEnd w:id="523"/>
      <w:bookmarkEnd w:id="524"/>
      <w:bookmarkEnd w:id="525"/>
      <w:bookmarkEnd w:id="526"/>
      <w:bookmarkEnd w:id="527"/>
      <w:r>
        <w:rPr>
          <w:rFonts w:hint="eastAsia" w:ascii="宋体" w:hAnsi="宋体" w:eastAsia="宋体" w:cs="宋体"/>
          <w:b w:val="0"/>
          <w:snapToGrid w:val="0"/>
          <w:color w:val="000000" w:themeColor="text1"/>
          <w:szCs w:val="24"/>
          <w:highlight w:val="none"/>
          <w:lang w:eastAsia="zh-CN"/>
          <w14:textFill>
            <w14:solidFill>
              <w14:schemeClr w14:val="tx1"/>
            </w14:solidFill>
          </w14:textFill>
        </w:rPr>
        <w:t>评选</w:t>
      </w:r>
    </w:p>
    <w:p w14:paraId="44C58BF7">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委员会按照第三章“</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办法”规定的方法、评审因素、标准和程序对</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文件进行评审。第三章“</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办法”没有规定的方法、评审因素和标准，不得作为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依据。</w:t>
      </w:r>
    </w:p>
    <w:p w14:paraId="2215B356">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528" w:name="_Toc57905869"/>
      <w:bookmarkStart w:id="529" w:name="_Toc4728"/>
      <w:bookmarkStart w:id="530" w:name="_Toc430530473"/>
      <w:bookmarkStart w:id="531" w:name="_Toc509218748"/>
      <w:bookmarkStart w:id="532" w:name="_Toc2723"/>
      <w:bookmarkStart w:id="533" w:name="_Toc200513164"/>
      <w:bookmarkStart w:id="534" w:name="_Toc287607784"/>
      <w:bookmarkStart w:id="535" w:name="_Toc277082590"/>
      <w:bookmarkStart w:id="536" w:name="_Toc287620723"/>
      <w:bookmarkStart w:id="537" w:name="_Toc224103355"/>
      <w:bookmarkStart w:id="538" w:name="_Toc30512"/>
      <w:r>
        <w:rPr>
          <w:rFonts w:hint="eastAsia" w:ascii="宋体" w:hAnsi="宋体" w:eastAsia="宋体" w:cs="宋体"/>
          <w:b w:val="0"/>
          <w:snapToGrid w:val="0"/>
          <w:color w:val="000000" w:themeColor="text1"/>
          <w:highlight w:val="none"/>
          <w14:textFill>
            <w14:solidFill>
              <w14:schemeClr w14:val="tx1"/>
            </w14:solidFill>
          </w14:textFill>
        </w:rPr>
        <w:t>7.  合同授予</w:t>
      </w:r>
      <w:bookmarkEnd w:id="528"/>
      <w:bookmarkEnd w:id="529"/>
      <w:bookmarkEnd w:id="530"/>
      <w:bookmarkEnd w:id="531"/>
      <w:bookmarkEnd w:id="532"/>
      <w:bookmarkEnd w:id="533"/>
      <w:bookmarkEnd w:id="534"/>
      <w:bookmarkEnd w:id="535"/>
      <w:bookmarkEnd w:id="536"/>
      <w:bookmarkEnd w:id="537"/>
      <w:bookmarkEnd w:id="538"/>
    </w:p>
    <w:p w14:paraId="4E99C0B7">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539" w:name="_Toc277082591"/>
      <w:bookmarkStart w:id="540" w:name="_Toc509218749"/>
      <w:bookmarkStart w:id="541" w:name="_Toc57905870"/>
      <w:bookmarkStart w:id="542" w:name="_Toc224103356"/>
      <w:bookmarkStart w:id="543" w:name="_Toc287607785"/>
      <w:bookmarkStart w:id="544" w:name="_Toc29937"/>
      <w:bookmarkStart w:id="545" w:name="_Toc200513165"/>
      <w:bookmarkStart w:id="546" w:name="_Toc430530474"/>
      <w:bookmarkStart w:id="547" w:name="_Toc287620724"/>
      <w:bookmarkStart w:id="548" w:name="_Toc7152"/>
      <w:bookmarkStart w:id="549" w:name="_Toc29485"/>
      <w:r>
        <w:rPr>
          <w:rFonts w:hint="eastAsia" w:ascii="宋体" w:hAnsi="宋体" w:eastAsia="宋体" w:cs="宋体"/>
          <w:b w:val="0"/>
          <w:snapToGrid w:val="0"/>
          <w:color w:val="000000" w:themeColor="text1"/>
          <w:szCs w:val="24"/>
          <w:highlight w:val="none"/>
          <w14:textFill>
            <w14:solidFill>
              <w14:schemeClr w14:val="tx1"/>
            </w14:solidFill>
          </w14:textFill>
        </w:rPr>
        <w:t>7.1  定标方式</w:t>
      </w:r>
      <w:bookmarkEnd w:id="539"/>
      <w:bookmarkEnd w:id="540"/>
      <w:bookmarkEnd w:id="541"/>
      <w:bookmarkEnd w:id="542"/>
      <w:bookmarkEnd w:id="543"/>
      <w:bookmarkEnd w:id="544"/>
      <w:bookmarkEnd w:id="545"/>
      <w:bookmarkEnd w:id="546"/>
      <w:bookmarkEnd w:id="547"/>
      <w:bookmarkEnd w:id="548"/>
      <w:bookmarkEnd w:id="549"/>
    </w:p>
    <w:p w14:paraId="47445108">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国有资金占控股或者主导地位的依法必须进行招标的项目，比选人应当确定排名第一的</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候选人为</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人。排名第一的</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候选人放弃</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、因不可抗力不能履行合同、不按照比选文件要求提交履约保证金，或者被查实存在影响</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结果的违法行为等情形，不符合</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条件的，比选人可以按照</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委员会提出的</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候选人名单排序依次确定其他</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候选人为</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人，也可以重新招标。</w:t>
      </w:r>
    </w:p>
    <w:p w14:paraId="7B32275B">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委员会推荐</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候选人的人数：见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6F798175">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550" w:name="_Toc57905871"/>
      <w:bookmarkStart w:id="551" w:name="_Toc19034"/>
      <w:bookmarkStart w:id="552" w:name="_Toc509218750"/>
      <w:bookmarkStart w:id="553" w:name="_Toc23594"/>
      <w:bookmarkStart w:id="554" w:name="_Toc430530475"/>
      <w:bookmarkStart w:id="555" w:name="_Toc21183"/>
      <w:r>
        <w:rPr>
          <w:rFonts w:hint="eastAsia" w:ascii="宋体" w:hAnsi="宋体" w:eastAsia="宋体" w:cs="宋体"/>
          <w:b w:val="0"/>
          <w:snapToGrid w:val="0"/>
          <w:color w:val="000000" w:themeColor="text1"/>
          <w:szCs w:val="24"/>
          <w:highlight w:val="none"/>
          <w14:textFill>
            <w14:solidFill>
              <w14:schemeClr w14:val="tx1"/>
            </w14:solidFill>
          </w14:textFill>
        </w:rPr>
        <w:t xml:space="preserve">7.2  </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中选</w:t>
      </w:r>
      <w:r>
        <w:rPr>
          <w:rFonts w:hint="eastAsia" w:ascii="宋体" w:hAnsi="宋体" w:eastAsia="宋体" w:cs="宋体"/>
          <w:b w:val="0"/>
          <w:snapToGrid w:val="0"/>
          <w:color w:val="000000" w:themeColor="text1"/>
          <w:szCs w:val="24"/>
          <w:highlight w:val="none"/>
          <w14:textFill>
            <w14:solidFill>
              <w14:schemeClr w14:val="tx1"/>
            </w14:solidFill>
          </w14:textFill>
        </w:rPr>
        <w:t>公示及</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中选</w:t>
      </w:r>
      <w:r>
        <w:rPr>
          <w:rFonts w:hint="eastAsia" w:ascii="宋体" w:hAnsi="宋体" w:eastAsia="宋体" w:cs="宋体"/>
          <w:b w:val="0"/>
          <w:snapToGrid w:val="0"/>
          <w:color w:val="000000" w:themeColor="text1"/>
          <w:szCs w:val="24"/>
          <w:highlight w:val="none"/>
          <w14:textFill>
            <w14:solidFill>
              <w14:schemeClr w14:val="tx1"/>
            </w14:solidFill>
          </w14:textFill>
        </w:rPr>
        <w:t>通知</w:t>
      </w:r>
      <w:bookmarkEnd w:id="550"/>
      <w:bookmarkEnd w:id="551"/>
      <w:bookmarkEnd w:id="552"/>
      <w:bookmarkEnd w:id="553"/>
      <w:bookmarkEnd w:id="554"/>
      <w:bookmarkEnd w:id="555"/>
    </w:p>
    <w:p w14:paraId="611E1D8A">
      <w:pPr>
        <w:autoSpaceDE w:val="0"/>
        <w:autoSpaceDN w:val="0"/>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比选人在收到</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报告之日起3日内公示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候选人，公示期不得少于3日</w:t>
      </w:r>
      <w:r>
        <w:rPr>
          <w:rFonts w:hint="eastAsia" w:ascii="宋体" w:hAnsi="宋体" w:eastAsia="宋体" w:cs="宋体"/>
          <w:color w:val="000000" w:themeColor="text1"/>
          <w:szCs w:val="21"/>
          <w:highlight w:val="none"/>
          <w14:textFill>
            <w14:solidFill>
              <w14:schemeClr w14:val="tx1"/>
            </w14:solidFill>
          </w14:textFill>
        </w:rPr>
        <w:t>。</w:t>
      </w:r>
    </w:p>
    <w:p w14:paraId="7891F6A5">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在本章第 3.3 款规定的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有效期内，且未有</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的异议与投诉，比选人以书面形式向</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人发出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通知书。</w:t>
      </w:r>
    </w:p>
    <w:p w14:paraId="7423C900">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556" w:name="_Toc277082593"/>
      <w:bookmarkStart w:id="557" w:name="_Toc430530476"/>
      <w:bookmarkStart w:id="558" w:name="_Toc22683"/>
      <w:bookmarkStart w:id="559" w:name="_Toc20826"/>
      <w:bookmarkStart w:id="560" w:name="_Toc287607787"/>
      <w:bookmarkStart w:id="561" w:name="_Toc200513167"/>
      <w:bookmarkStart w:id="562" w:name="_Toc13383"/>
      <w:bookmarkStart w:id="563" w:name="_Toc509218751"/>
      <w:bookmarkStart w:id="564" w:name="_Toc287620726"/>
      <w:bookmarkStart w:id="565" w:name="_Toc224103358"/>
      <w:bookmarkStart w:id="566" w:name="_Toc57905872"/>
      <w:r>
        <w:rPr>
          <w:rFonts w:hint="eastAsia" w:ascii="宋体" w:hAnsi="宋体" w:eastAsia="宋体" w:cs="宋体"/>
          <w:b w:val="0"/>
          <w:snapToGrid w:val="0"/>
          <w:color w:val="000000" w:themeColor="text1"/>
          <w:szCs w:val="24"/>
          <w:highlight w:val="none"/>
          <w14:textFill>
            <w14:solidFill>
              <w14:schemeClr w14:val="tx1"/>
            </w14:solidFill>
          </w14:textFill>
        </w:rPr>
        <w:t>7.3  履约担保</w:t>
      </w:r>
      <w:bookmarkEnd w:id="556"/>
      <w:bookmarkEnd w:id="557"/>
      <w:bookmarkEnd w:id="558"/>
      <w:bookmarkEnd w:id="559"/>
      <w:bookmarkEnd w:id="560"/>
      <w:bookmarkEnd w:id="561"/>
      <w:bookmarkEnd w:id="562"/>
      <w:bookmarkEnd w:id="563"/>
      <w:bookmarkEnd w:id="564"/>
      <w:bookmarkEnd w:id="565"/>
      <w:bookmarkEnd w:id="566"/>
    </w:p>
    <w:p w14:paraId="7FE0499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bookmarkStart w:id="567" w:name="_Toc200513168"/>
      <w:bookmarkStart w:id="568" w:name="_Toc509218752"/>
      <w:bookmarkStart w:id="569" w:name="_Toc57905873"/>
      <w:bookmarkStart w:id="570" w:name="_Toc430530477"/>
      <w:bookmarkStart w:id="571" w:name="_Toc277082594"/>
      <w:bookmarkStart w:id="572" w:name="_Toc287620727"/>
      <w:bookmarkStart w:id="573" w:name="_Toc16900"/>
      <w:bookmarkStart w:id="574" w:name="_Toc287607788"/>
      <w:bookmarkStart w:id="575" w:name="_Toc224103359"/>
      <w:r>
        <w:rPr>
          <w:rFonts w:hint="eastAsia" w:ascii="宋体" w:hAnsi="宋体" w:eastAsia="宋体" w:cs="宋体"/>
          <w:snapToGrid w:val="0"/>
          <w:color w:val="000000" w:themeColor="text1"/>
          <w:kern w:val="0"/>
          <w:szCs w:val="21"/>
          <w:highlight w:val="none"/>
          <w14:textFill>
            <w14:solidFill>
              <w14:schemeClr w14:val="tx1"/>
            </w14:solidFill>
          </w14:textFill>
        </w:rPr>
        <w:t>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0CC2BD15">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576" w:name="_Toc3313"/>
      <w:bookmarkStart w:id="577" w:name="_Toc7265"/>
      <w:r>
        <w:rPr>
          <w:rFonts w:hint="eastAsia" w:ascii="宋体" w:hAnsi="宋体" w:eastAsia="宋体" w:cs="宋体"/>
          <w:b w:val="0"/>
          <w:snapToGrid w:val="0"/>
          <w:color w:val="000000" w:themeColor="text1"/>
          <w:szCs w:val="24"/>
          <w:highlight w:val="none"/>
          <w14:textFill>
            <w14:solidFill>
              <w14:schemeClr w14:val="tx1"/>
            </w14:solidFill>
          </w14:textFill>
        </w:rPr>
        <w:t>4  签订合同</w:t>
      </w:r>
      <w:bookmarkEnd w:id="567"/>
      <w:bookmarkEnd w:id="568"/>
      <w:bookmarkEnd w:id="569"/>
      <w:bookmarkEnd w:id="570"/>
      <w:bookmarkEnd w:id="571"/>
      <w:bookmarkEnd w:id="572"/>
      <w:bookmarkEnd w:id="573"/>
      <w:bookmarkEnd w:id="574"/>
      <w:bookmarkEnd w:id="575"/>
      <w:bookmarkEnd w:id="576"/>
      <w:bookmarkEnd w:id="577"/>
    </w:p>
    <w:p w14:paraId="53DEBD68">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7.4.1 比选人和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人应当自</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通知书签发之日起 10天内，根据比选文件和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文件订立书面合同。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人放弃</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项目，无正当理由不与比选人签订合同，在签订合同时向比选人提出附加条件或者更改合同实质性内容的，</w:t>
      </w:r>
      <w:r>
        <w:rPr>
          <w:rFonts w:hint="eastAsia" w:ascii="宋体" w:hAnsi="宋体" w:eastAsia="宋体" w:cs="宋体"/>
          <w:color w:val="000000" w:themeColor="text1"/>
          <w:szCs w:val="21"/>
          <w:highlight w:val="none"/>
          <w14:textFill>
            <w14:solidFill>
              <w14:schemeClr w14:val="tx1"/>
            </w14:solidFill>
          </w14:textFill>
        </w:rPr>
        <w:t>或不按照比选文件要求提交履约保证金的，</w:t>
      </w:r>
      <w:r>
        <w:rPr>
          <w:rFonts w:hint="eastAsia" w:ascii="宋体" w:hAnsi="宋体" w:eastAsia="宋体" w:cs="宋体"/>
          <w:snapToGrid w:val="0"/>
          <w:color w:val="000000" w:themeColor="text1"/>
          <w:kern w:val="0"/>
          <w:szCs w:val="21"/>
          <w:highlight w:val="none"/>
          <w14:textFill>
            <w14:solidFill>
              <w14:schemeClr w14:val="tx1"/>
            </w14:solidFill>
          </w14:textFill>
        </w:rPr>
        <w:t>比选人取消其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资格，其</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保证金不予退还；给比选人造成的损失超过</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保证金数额的，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人还应当对超过部分予以赔偿。</w:t>
      </w:r>
    </w:p>
    <w:p w14:paraId="3C67C8CE">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7.4.2  发出</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通知书后，比选人无正当理由拒签合同的，比选人向</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人退还</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保证金；给</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人造成损失的，还应当赔偿损失。</w:t>
      </w:r>
    </w:p>
    <w:p w14:paraId="2A4EA6E4">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578" w:name="_Toc5232"/>
      <w:bookmarkStart w:id="579" w:name="_Toc200513169"/>
      <w:bookmarkStart w:id="580" w:name="_Toc509218753"/>
      <w:bookmarkStart w:id="581" w:name="_Toc430530478"/>
      <w:bookmarkStart w:id="582" w:name="_Toc57905874"/>
      <w:bookmarkStart w:id="583" w:name="_Toc287620728"/>
      <w:bookmarkStart w:id="584" w:name="_Toc17876"/>
      <w:bookmarkStart w:id="585" w:name="_Toc287607789"/>
      <w:bookmarkStart w:id="586" w:name="_Toc224103360"/>
      <w:bookmarkStart w:id="587" w:name="_Toc277082595"/>
      <w:bookmarkStart w:id="588" w:name="_Toc22591"/>
      <w:r>
        <w:rPr>
          <w:rFonts w:hint="eastAsia" w:ascii="宋体" w:hAnsi="宋体" w:eastAsia="宋体" w:cs="宋体"/>
          <w:b w:val="0"/>
          <w:snapToGrid w:val="0"/>
          <w:color w:val="000000" w:themeColor="text1"/>
          <w:highlight w:val="none"/>
          <w14:textFill>
            <w14:solidFill>
              <w14:schemeClr w14:val="tx1"/>
            </w14:solidFill>
          </w14:textFill>
        </w:rPr>
        <w:t>8.  重新招标和不再招标</w:t>
      </w:r>
      <w:bookmarkEnd w:id="578"/>
      <w:bookmarkEnd w:id="579"/>
      <w:bookmarkEnd w:id="580"/>
      <w:bookmarkEnd w:id="581"/>
      <w:bookmarkEnd w:id="582"/>
      <w:bookmarkEnd w:id="583"/>
      <w:bookmarkEnd w:id="584"/>
      <w:bookmarkEnd w:id="585"/>
      <w:bookmarkEnd w:id="586"/>
      <w:bookmarkEnd w:id="587"/>
      <w:bookmarkEnd w:id="588"/>
    </w:p>
    <w:p w14:paraId="467848DF">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589" w:name="_Toc430530479"/>
      <w:bookmarkStart w:id="590" w:name="_Toc224103361"/>
      <w:bookmarkStart w:id="591" w:name="_Toc287607790"/>
      <w:bookmarkStart w:id="592" w:name="_Toc277082596"/>
      <w:bookmarkStart w:id="593" w:name="_Toc509218754"/>
      <w:bookmarkStart w:id="594" w:name="_Toc4647"/>
      <w:bookmarkStart w:id="595" w:name="_Toc287620729"/>
      <w:bookmarkStart w:id="596" w:name="_Toc200513170"/>
      <w:bookmarkStart w:id="597" w:name="_Toc57905875"/>
      <w:bookmarkStart w:id="598" w:name="_Toc22478"/>
      <w:bookmarkStart w:id="599" w:name="_Toc32745"/>
      <w:r>
        <w:rPr>
          <w:rFonts w:hint="eastAsia" w:ascii="宋体" w:hAnsi="宋体" w:eastAsia="宋体" w:cs="宋体"/>
          <w:b w:val="0"/>
          <w:snapToGrid w:val="0"/>
          <w:color w:val="000000" w:themeColor="text1"/>
          <w:szCs w:val="24"/>
          <w:highlight w:val="none"/>
          <w14:textFill>
            <w14:solidFill>
              <w14:schemeClr w14:val="tx1"/>
            </w14:solidFill>
          </w14:textFill>
        </w:rPr>
        <w:t>8.1  重新招标</w:t>
      </w:r>
      <w:bookmarkEnd w:id="589"/>
      <w:bookmarkEnd w:id="590"/>
      <w:bookmarkEnd w:id="591"/>
      <w:bookmarkEnd w:id="592"/>
      <w:bookmarkEnd w:id="593"/>
      <w:bookmarkEnd w:id="594"/>
      <w:bookmarkEnd w:id="595"/>
      <w:bookmarkEnd w:id="596"/>
      <w:bookmarkEnd w:id="597"/>
      <w:r>
        <w:rPr>
          <w:rFonts w:hint="eastAsia" w:ascii="宋体" w:hAnsi="宋体" w:eastAsia="宋体" w:cs="宋体"/>
          <w:b w:val="0"/>
          <w:snapToGrid w:val="0"/>
          <w:color w:val="000000" w:themeColor="text1"/>
          <w:szCs w:val="24"/>
          <w:highlight w:val="none"/>
          <w14:textFill>
            <w14:solidFill>
              <w14:schemeClr w14:val="tx1"/>
            </w14:solidFill>
          </w14:textFill>
        </w:rPr>
        <w:t>的情形</w:t>
      </w:r>
      <w:bookmarkEnd w:id="598"/>
      <w:bookmarkEnd w:id="599"/>
    </w:p>
    <w:p w14:paraId="6F2C06E0">
      <w:pPr>
        <w:autoSpaceDE w:val="0"/>
        <w:autoSpaceDN w:val="0"/>
        <w:adjustRightInd w:val="0"/>
        <w:snapToGrid w:val="0"/>
        <w:spacing w:line="360" w:lineRule="auto"/>
        <w:ind w:left="359" w:leftChars="171"/>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有下列情形之一的，比选人将重新招标：</w:t>
      </w:r>
    </w:p>
    <w:p w14:paraId="032487FE">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截止时间止，</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少于 3 个的；</w:t>
      </w:r>
    </w:p>
    <w:p w14:paraId="4C62D64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（2）经</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委员会评审后否决所有投标的；</w:t>
      </w:r>
    </w:p>
    <w:p w14:paraId="1C69B04A">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（3）经</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委员会评审后部分投标被否决，导致有效</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不足三个的，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委员会应当否决所有投标。但是有效</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的经济、技术等指标仍然具有市场竞争力，能够满足比选文件要求的，</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委员会可以继续</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并确定</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w:t>
      </w:r>
    </w:p>
    <w:p w14:paraId="5F20B3D2">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（4）法律法规规定的其他情形。</w:t>
      </w:r>
    </w:p>
    <w:p w14:paraId="7518FD86">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600" w:name="_Toc277082597"/>
      <w:bookmarkStart w:id="601" w:name="_Toc224103362"/>
      <w:bookmarkStart w:id="602" w:name="_Toc57905876"/>
      <w:bookmarkStart w:id="603" w:name="_Toc27745"/>
      <w:bookmarkStart w:id="604" w:name="_Toc509218755"/>
      <w:bookmarkStart w:id="605" w:name="_Toc200513171"/>
      <w:bookmarkStart w:id="606" w:name="_Toc287620730"/>
      <w:bookmarkStart w:id="607" w:name="_Toc27139"/>
      <w:bookmarkStart w:id="608" w:name="_Toc430530480"/>
      <w:bookmarkStart w:id="609" w:name="_Toc32210"/>
      <w:bookmarkStart w:id="610" w:name="_Toc287607791"/>
      <w:r>
        <w:rPr>
          <w:rFonts w:hint="eastAsia" w:ascii="宋体" w:hAnsi="宋体" w:eastAsia="宋体" w:cs="宋体"/>
          <w:b w:val="0"/>
          <w:snapToGrid w:val="0"/>
          <w:color w:val="000000" w:themeColor="text1"/>
          <w:szCs w:val="24"/>
          <w:highlight w:val="none"/>
          <w14:textFill>
            <w14:solidFill>
              <w14:schemeClr w14:val="tx1"/>
            </w14:solidFill>
          </w14:textFill>
        </w:rPr>
        <w:t>8.2  重新招标和不再招标</w:t>
      </w:r>
      <w:bookmarkEnd w:id="600"/>
      <w:bookmarkEnd w:id="601"/>
      <w:bookmarkEnd w:id="602"/>
      <w:bookmarkEnd w:id="603"/>
      <w:bookmarkEnd w:id="604"/>
      <w:bookmarkEnd w:id="605"/>
      <w:bookmarkEnd w:id="606"/>
      <w:bookmarkEnd w:id="607"/>
      <w:bookmarkEnd w:id="608"/>
      <w:bookmarkEnd w:id="609"/>
      <w:bookmarkEnd w:id="610"/>
    </w:p>
    <w:p w14:paraId="03C922D7">
      <w:pPr>
        <w:autoSpaceDE w:val="0"/>
        <w:autoSpaceDN w:val="0"/>
        <w:adjustRightInd w:val="0"/>
        <w:snapToGrid w:val="0"/>
        <w:spacing w:line="360" w:lineRule="auto"/>
        <w:ind w:firstLine="42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重新招标的</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仍然少于三个的，按照招标投标法律法规规定的程序开标和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。重新招标经评审有有效</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的，应当依法确定</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候选人；无有效</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的，可以不再进行招标。</w:t>
      </w:r>
    </w:p>
    <w:p w14:paraId="6B1824EA">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611" w:name="_Toc200513172"/>
      <w:bookmarkStart w:id="612" w:name="_Toc57905877"/>
      <w:bookmarkStart w:id="613" w:name="_Toc430530481"/>
      <w:bookmarkStart w:id="614" w:name="_Toc224103363"/>
      <w:bookmarkStart w:id="615" w:name="_Toc16806"/>
      <w:bookmarkStart w:id="616" w:name="_Toc509218756"/>
      <w:bookmarkStart w:id="617" w:name="_Toc15363"/>
      <w:bookmarkStart w:id="618" w:name="_Toc287620731"/>
      <w:bookmarkStart w:id="619" w:name="_Toc277082598"/>
      <w:bookmarkStart w:id="620" w:name="_Toc287607792"/>
      <w:bookmarkStart w:id="621" w:name="_Toc285"/>
      <w:r>
        <w:rPr>
          <w:rFonts w:hint="eastAsia" w:ascii="宋体" w:hAnsi="宋体" w:eastAsia="宋体" w:cs="宋体"/>
          <w:b w:val="0"/>
          <w:snapToGrid w:val="0"/>
          <w:color w:val="000000" w:themeColor="text1"/>
          <w:highlight w:val="none"/>
          <w14:textFill>
            <w14:solidFill>
              <w14:schemeClr w14:val="tx1"/>
            </w14:solidFill>
          </w14:textFill>
        </w:rPr>
        <w:t>9.  纪律和监督</w:t>
      </w:r>
      <w:bookmarkEnd w:id="611"/>
      <w:bookmarkEnd w:id="612"/>
      <w:bookmarkEnd w:id="613"/>
      <w:bookmarkEnd w:id="614"/>
      <w:bookmarkEnd w:id="615"/>
      <w:bookmarkEnd w:id="616"/>
      <w:bookmarkEnd w:id="617"/>
      <w:bookmarkEnd w:id="618"/>
      <w:bookmarkEnd w:id="619"/>
      <w:bookmarkEnd w:id="620"/>
      <w:bookmarkEnd w:id="621"/>
    </w:p>
    <w:p w14:paraId="29A04155">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622" w:name="_Toc509218757"/>
      <w:bookmarkStart w:id="623" w:name="_Toc287620732"/>
      <w:bookmarkStart w:id="624" w:name="_Toc26215"/>
      <w:bookmarkStart w:id="625" w:name="_Toc7791"/>
      <w:bookmarkStart w:id="626" w:name="_Toc11532"/>
      <w:bookmarkStart w:id="627" w:name="_Toc287607793"/>
      <w:bookmarkStart w:id="628" w:name="_Toc57905878"/>
      <w:bookmarkStart w:id="629" w:name="_Toc200513173"/>
      <w:bookmarkStart w:id="630" w:name="_Toc224103364"/>
      <w:bookmarkStart w:id="631" w:name="_Toc430530482"/>
      <w:bookmarkStart w:id="632" w:name="_Toc277082599"/>
      <w:r>
        <w:rPr>
          <w:rFonts w:hint="eastAsia" w:ascii="宋体" w:hAnsi="宋体" w:eastAsia="宋体" w:cs="宋体"/>
          <w:b w:val="0"/>
          <w:snapToGrid w:val="0"/>
          <w:color w:val="000000" w:themeColor="text1"/>
          <w:szCs w:val="24"/>
          <w:highlight w:val="none"/>
          <w14:textFill>
            <w14:solidFill>
              <w14:schemeClr w14:val="tx1"/>
            </w14:solidFill>
          </w14:textFill>
        </w:rPr>
        <w:t>9.1  对比选人的纪律要求</w:t>
      </w:r>
      <w:bookmarkEnd w:id="622"/>
      <w:bookmarkEnd w:id="623"/>
      <w:bookmarkEnd w:id="624"/>
      <w:bookmarkEnd w:id="625"/>
      <w:bookmarkEnd w:id="626"/>
      <w:bookmarkEnd w:id="627"/>
      <w:bookmarkEnd w:id="628"/>
      <w:bookmarkEnd w:id="629"/>
      <w:bookmarkEnd w:id="630"/>
      <w:bookmarkEnd w:id="631"/>
      <w:bookmarkEnd w:id="632"/>
    </w:p>
    <w:p w14:paraId="20A26592">
      <w:pPr>
        <w:autoSpaceDE w:val="0"/>
        <w:autoSpaceDN w:val="0"/>
        <w:adjustRightInd w:val="0"/>
        <w:snapToGrid w:val="0"/>
        <w:spacing w:line="360" w:lineRule="auto"/>
        <w:ind w:firstLine="42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比选人不得泄漏招标投标活动中应当保密的情况和资料，不得与</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串通损害国家利 益、社会公共利益或者他人合法权益</w:t>
      </w:r>
      <w:r>
        <w:rPr>
          <w:rFonts w:hint="eastAsia" w:ascii="宋体" w:hAnsi="宋体" w:eastAsia="宋体" w:cs="宋体"/>
          <w:color w:val="000000" w:themeColor="text1"/>
          <w:highlight w:val="none"/>
          <w14:textFill>
            <w14:solidFill>
              <w14:schemeClr w14:val="tx1"/>
            </w14:solidFill>
          </w14:textFill>
        </w:rPr>
        <w:t>。</w:t>
      </w:r>
    </w:p>
    <w:p w14:paraId="343AE748">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633" w:name="_Toc287607794"/>
      <w:bookmarkStart w:id="634" w:name="_Toc277082600"/>
      <w:bookmarkStart w:id="635" w:name="_Toc12765"/>
      <w:bookmarkStart w:id="636" w:name="_Toc224103365"/>
      <w:bookmarkStart w:id="637" w:name="_Toc57905879"/>
      <w:bookmarkStart w:id="638" w:name="_Toc4575"/>
      <w:bookmarkStart w:id="639" w:name="_Toc200513174"/>
      <w:bookmarkStart w:id="640" w:name="_Toc430530483"/>
      <w:bookmarkStart w:id="641" w:name="_Toc509218758"/>
      <w:bookmarkStart w:id="642" w:name="_Toc11710"/>
      <w:bookmarkStart w:id="643" w:name="_Toc287620733"/>
      <w:r>
        <w:rPr>
          <w:rFonts w:hint="eastAsia" w:ascii="宋体" w:hAnsi="宋体" w:eastAsia="宋体" w:cs="宋体"/>
          <w:b w:val="0"/>
          <w:snapToGrid w:val="0"/>
          <w:color w:val="000000" w:themeColor="text1"/>
          <w:szCs w:val="24"/>
          <w:highlight w:val="none"/>
          <w14:textFill>
            <w14:solidFill>
              <w14:schemeClr w14:val="tx1"/>
            </w14:solidFill>
          </w14:textFill>
        </w:rPr>
        <w:t>9.2  对</w:t>
      </w:r>
      <w:r>
        <w:rPr>
          <w:rFonts w:hint="eastAsia" w:cs="宋体"/>
          <w:b w:val="0"/>
          <w:snapToGrid w:val="0"/>
          <w:color w:val="000000" w:themeColor="text1"/>
          <w:szCs w:val="24"/>
          <w:highlight w:val="none"/>
          <w:lang w:eastAsia="zh-CN"/>
          <w14:textFill>
            <w14:solidFill>
              <w14:schemeClr w14:val="tx1"/>
            </w14:solidFill>
          </w14:textFill>
        </w:rPr>
        <w:t>竞标人</w:t>
      </w:r>
      <w:r>
        <w:rPr>
          <w:rFonts w:hint="eastAsia" w:ascii="宋体" w:hAnsi="宋体" w:eastAsia="宋体" w:cs="宋体"/>
          <w:b w:val="0"/>
          <w:snapToGrid w:val="0"/>
          <w:color w:val="000000" w:themeColor="text1"/>
          <w:szCs w:val="24"/>
          <w:highlight w:val="none"/>
          <w14:textFill>
            <w14:solidFill>
              <w14:schemeClr w14:val="tx1"/>
            </w14:solidFill>
          </w14:textFill>
        </w:rPr>
        <w:t>的纪律要求</w:t>
      </w:r>
      <w:bookmarkEnd w:id="633"/>
      <w:bookmarkEnd w:id="634"/>
      <w:bookmarkEnd w:id="635"/>
      <w:bookmarkEnd w:id="636"/>
      <w:bookmarkEnd w:id="637"/>
      <w:bookmarkEnd w:id="638"/>
      <w:bookmarkEnd w:id="639"/>
      <w:bookmarkEnd w:id="640"/>
      <w:bookmarkEnd w:id="641"/>
      <w:bookmarkEnd w:id="642"/>
      <w:bookmarkEnd w:id="643"/>
    </w:p>
    <w:p w14:paraId="537B9C7F">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不得相互串通投标或者与比选人串通投标，不得向比选人或者</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委员会成员行贿谋取</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，不得以他人名义投标或者以其他方式弄虚作假骗取</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不得以任何方式干扰、影响</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工作。</w:t>
      </w:r>
    </w:p>
    <w:p w14:paraId="3B7492D3">
      <w:pPr>
        <w:autoSpaceDE w:val="0"/>
        <w:autoSpaceDN w:val="0"/>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9.2.3  使用通过受让或者租借等方式获取的资格、资质证书投标的，属于以他人名义投标。</w:t>
      </w:r>
    </w:p>
    <w:p w14:paraId="0D0AC3D2">
      <w:pPr>
        <w:autoSpaceDE w:val="0"/>
        <w:autoSpaceDN w:val="0"/>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9.2.4  </w:t>
      </w:r>
      <w:r>
        <w:rPr>
          <w:rFonts w:hint="eastAsia" w:ascii="宋体" w:hAnsi="宋体" w:cs="宋体"/>
          <w:color w:val="000000" w:themeColor="text1"/>
          <w:highlight w:val="none"/>
          <w:lang w:eastAsia="zh-CN"/>
          <w14:textFill>
            <w14:solidFill>
              <w14:schemeClr w14:val="tx1"/>
            </w14:solidFill>
          </w14:textFill>
        </w:rPr>
        <w:t>竞标人</w:t>
      </w:r>
      <w:r>
        <w:rPr>
          <w:rFonts w:hint="eastAsia" w:ascii="宋体" w:hAnsi="宋体" w:eastAsia="宋体" w:cs="宋体"/>
          <w:color w:val="000000" w:themeColor="text1"/>
          <w:highlight w:val="none"/>
          <w14:textFill>
            <w14:solidFill>
              <w14:schemeClr w14:val="tx1"/>
            </w14:solidFill>
          </w14:textFill>
        </w:rPr>
        <w:t>有下列情形之一的，属于以其他方式弄虚作假的行为：</w:t>
      </w:r>
    </w:p>
    <w:p w14:paraId="1E9C585D">
      <w:pPr>
        <w:autoSpaceDE w:val="0"/>
        <w:autoSpaceDN w:val="0"/>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（1）使用伪造、变造的许可证件；</w:t>
      </w:r>
    </w:p>
    <w:p w14:paraId="354FEA0F">
      <w:pPr>
        <w:autoSpaceDE w:val="0"/>
        <w:autoSpaceDN w:val="0"/>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（2）提供虚假的财务状况或者业绩；</w:t>
      </w:r>
    </w:p>
    <w:p w14:paraId="29141797">
      <w:pPr>
        <w:autoSpaceDE w:val="0"/>
        <w:autoSpaceDN w:val="0"/>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（3）提供虚假的信用状况；</w:t>
      </w:r>
    </w:p>
    <w:p w14:paraId="54ACB548">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（4）其他弄虚作假的行为。</w:t>
      </w:r>
    </w:p>
    <w:p w14:paraId="4CD149AB">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644" w:name="_Toc31588"/>
      <w:bookmarkStart w:id="645" w:name="_Toc200513175"/>
      <w:bookmarkStart w:id="646" w:name="_Toc11326"/>
      <w:bookmarkStart w:id="647" w:name="_Toc287607795"/>
      <w:bookmarkStart w:id="648" w:name="_Toc509218759"/>
      <w:bookmarkStart w:id="649" w:name="_Toc430530484"/>
      <w:bookmarkStart w:id="650" w:name="_Toc57905880"/>
      <w:bookmarkStart w:id="651" w:name="_Toc224103366"/>
      <w:bookmarkStart w:id="652" w:name="_Toc287620734"/>
      <w:bookmarkStart w:id="653" w:name="_Toc277082601"/>
      <w:bookmarkStart w:id="654" w:name="_Toc27742"/>
      <w:r>
        <w:rPr>
          <w:rFonts w:hint="eastAsia" w:ascii="宋体" w:hAnsi="宋体" w:eastAsia="宋体" w:cs="宋体"/>
          <w:b w:val="0"/>
          <w:snapToGrid w:val="0"/>
          <w:color w:val="000000" w:themeColor="text1"/>
          <w:szCs w:val="24"/>
          <w:highlight w:val="none"/>
          <w14:textFill>
            <w14:solidFill>
              <w14:schemeClr w14:val="tx1"/>
            </w14:solidFill>
          </w14:textFill>
        </w:rPr>
        <w:t>9.3  对</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评选</w:t>
      </w:r>
      <w:r>
        <w:rPr>
          <w:rFonts w:hint="eastAsia" w:ascii="宋体" w:hAnsi="宋体" w:eastAsia="宋体" w:cs="宋体"/>
          <w:b w:val="0"/>
          <w:snapToGrid w:val="0"/>
          <w:color w:val="000000" w:themeColor="text1"/>
          <w:szCs w:val="24"/>
          <w:highlight w:val="none"/>
          <w14:textFill>
            <w14:solidFill>
              <w14:schemeClr w14:val="tx1"/>
            </w14:solidFill>
          </w14:textFill>
        </w:rPr>
        <w:t>委员会成员的纪律要求</w:t>
      </w:r>
      <w:bookmarkEnd w:id="644"/>
      <w:bookmarkEnd w:id="645"/>
      <w:bookmarkEnd w:id="646"/>
      <w:bookmarkEnd w:id="647"/>
      <w:bookmarkEnd w:id="648"/>
      <w:bookmarkEnd w:id="649"/>
      <w:bookmarkEnd w:id="650"/>
      <w:bookmarkEnd w:id="651"/>
      <w:bookmarkEnd w:id="652"/>
      <w:bookmarkEnd w:id="653"/>
      <w:bookmarkEnd w:id="654"/>
    </w:p>
    <w:p w14:paraId="5FC7D836">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委员会成员不得收受他人的财物或者其他好处，不得向他人透漏对</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文件的评审和比较、</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候选人的推荐情况以及</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有关的其他情况。在</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活动中，</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委员会成员不得擅离职守，影响</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程序正常进行，不得使用第三章“</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办法”没有规定的评审因素和标准进行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w:t>
      </w:r>
    </w:p>
    <w:p w14:paraId="0AA8ED2E">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655" w:name="_Toc509218760"/>
      <w:bookmarkStart w:id="656" w:name="_Toc18690"/>
      <w:bookmarkStart w:id="657" w:name="_Toc200513176"/>
      <w:bookmarkStart w:id="658" w:name="_Toc287607796"/>
      <w:bookmarkStart w:id="659" w:name="_Toc430530485"/>
      <w:bookmarkStart w:id="660" w:name="_Toc17353"/>
      <w:bookmarkStart w:id="661" w:name="_Toc57905881"/>
      <w:bookmarkStart w:id="662" w:name="_Toc224103367"/>
      <w:bookmarkStart w:id="663" w:name="_Toc277082602"/>
      <w:bookmarkStart w:id="664" w:name="_Toc30603"/>
      <w:bookmarkStart w:id="665" w:name="_Toc287620735"/>
      <w:r>
        <w:rPr>
          <w:rFonts w:hint="eastAsia" w:ascii="宋体" w:hAnsi="宋体" w:eastAsia="宋体" w:cs="宋体"/>
          <w:b w:val="0"/>
          <w:snapToGrid w:val="0"/>
          <w:color w:val="000000" w:themeColor="text1"/>
          <w:szCs w:val="24"/>
          <w:highlight w:val="none"/>
          <w14:textFill>
            <w14:solidFill>
              <w14:schemeClr w14:val="tx1"/>
            </w14:solidFill>
          </w14:textFill>
        </w:rPr>
        <w:t>9.4  对与</w:t>
      </w:r>
      <w:r>
        <w:rPr>
          <w:rFonts w:hint="eastAsia" w:ascii="宋体" w:hAnsi="宋体" w:eastAsia="宋体" w:cs="宋体"/>
          <w:b w:val="0"/>
          <w:snapToGrid w:val="0"/>
          <w:color w:val="000000" w:themeColor="text1"/>
          <w:szCs w:val="24"/>
          <w:highlight w:val="none"/>
          <w:lang w:eastAsia="zh-CN"/>
          <w14:textFill>
            <w14:solidFill>
              <w14:schemeClr w14:val="tx1"/>
            </w14:solidFill>
          </w14:textFill>
        </w:rPr>
        <w:t>评选</w:t>
      </w:r>
      <w:r>
        <w:rPr>
          <w:rFonts w:hint="eastAsia" w:ascii="宋体" w:hAnsi="宋体" w:eastAsia="宋体" w:cs="宋体"/>
          <w:b w:val="0"/>
          <w:snapToGrid w:val="0"/>
          <w:color w:val="000000" w:themeColor="text1"/>
          <w:szCs w:val="24"/>
          <w:highlight w:val="none"/>
          <w14:textFill>
            <w14:solidFill>
              <w14:schemeClr w14:val="tx1"/>
            </w14:solidFill>
          </w14:textFill>
        </w:rPr>
        <w:t>活动有关的工作人员的纪律要求</w:t>
      </w:r>
      <w:bookmarkEnd w:id="655"/>
      <w:bookmarkEnd w:id="656"/>
      <w:bookmarkEnd w:id="657"/>
      <w:bookmarkEnd w:id="658"/>
      <w:bookmarkEnd w:id="659"/>
      <w:bookmarkEnd w:id="660"/>
      <w:bookmarkEnd w:id="661"/>
      <w:bookmarkEnd w:id="662"/>
      <w:bookmarkEnd w:id="663"/>
      <w:bookmarkEnd w:id="664"/>
      <w:bookmarkEnd w:id="665"/>
    </w:p>
    <w:p w14:paraId="072154B0">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与</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活动有关的工作人员不得收受他人的财物或者其他好处，不得向他人透漏对</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snapToGrid w:val="0"/>
          <w:color w:val="000000" w:themeColor="text1"/>
          <w:kern w:val="0"/>
          <w:szCs w:val="21"/>
          <w:highlight w:val="none"/>
          <w14:textFill>
            <w14:solidFill>
              <w14:schemeClr w14:val="tx1"/>
            </w14:solidFill>
          </w14:textFill>
        </w:rPr>
        <w:t>文件的评审和比较、</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候选人的推荐情况以及与</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有关的其他情况。在</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活动中，与</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活动有关的工作人员不得擅离职守，影响</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程序正常进行。</w:t>
      </w:r>
    </w:p>
    <w:p w14:paraId="559FAC02">
      <w:pPr>
        <w:pStyle w:val="4"/>
        <w:snapToGrid w:val="0"/>
        <w:rPr>
          <w:rFonts w:hint="eastAsia" w:ascii="宋体" w:hAnsi="宋体" w:eastAsia="宋体" w:cs="宋体"/>
          <w:b w:val="0"/>
          <w:snapToGrid w:val="0"/>
          <w:color w:val="000000" w:themeColor="text1"/>
          <w:szCs w:val="24"/>
          <w:highlight w:val="none"/>
          <w14:textFill>
            <w14:solidFill>
              <w14:schemeClr w14:val="tx1"/>
            </w14:solidFill>
          </w14:textFill>
        </w:rPr>
      </w:pPr>
      <w:bookmarkStart w:id="666" w:name="_Toc224103368"/>
      <w:bookmarkStart w:id="667" w:name="_Toc200513177"/>
      <w:bookmarkStart w:id="668" w:name="_Toc3172"/>
      <w:bookmarkStart w:id="669" w:name="_Toc287607797"/>
      <w:bookmarkStart w:id="670" w:name="_Toc10351"/>
      <w:bookmarkStart w:id="671" w:name="_Toc277082603"/>
      <w:bookmarkStart w:id="672" w:name="_Toc17234"/>
      <w:bookmarkStart w:id="673" w:name="_Toc509218761"/>
      <w:bookmarkStart w:id="674" w:name="_Toc430530486"/>
      <w:bookmarkStart w:id="675" w:name="_Toc287620736"/>
      <w:bookmarkStart w:id="676" w:name="_Toc57905882"/>
      <w:r>
        <w:rPr>
          <w:rFonts w:hint="eastAsia" w:ascii="宋体" w:hAnsi="宋体" w:eastAsia="宋体" w:cs="宋体"/>
          <w:b w:val="0"/>
          <w:snapToGrid w:val="0"/>
          <w:color w:val="000000" w:themeColor="text1"/>
          <w:szCs w:val="24"/>
          <w:highlight w:val="none"/>
          <w14:textFill>
            <w14:solidFill>
              <w14:schemeClr w14:val="tx1"/>
            </w14:solidFill>
          </w14:textFill>
        </w:rPr>
        <w:t>9.5  投诉</w:t>
      </w:r>
      <w:bookmarkEnd w:id="666"/>
      <w:bookmarkEnd w:id="667"/>
      <w:bookmarkEnd w:id="668"/>
      <w:bookmarkEnd w:id="669"/>
      <w:bookmarkEnd w:id="670"/>
      <w:bookmarkEnd w:id="671"/>
      <w:bookmarkEnd w:id="672"/>
      <w:bookmarkEnd w:id="673"/>
      <w:bookmarkEnd w:id="674"/>
      <w:bookmarkEnd w:id="675"/>
      <w:bookmarkEnd w:id="676"/>
    </w:p>
    <w:p w14:paraId="2AAD95C9">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bookmarkStart w:id="677" w:name="_Toc224103369"/>
      <w:bookmarkStart w:id="678" w:name="_Toc287620737"/>
      <w:bookmarkStart w:id="679" w:name="_Toc200513178"/>
      <w:bookmarkStart w:id="680" w:name="_Toc509218762"/>
      <w:bookmarkStart w:id="681" w:name="_Toc13382"/>
      <w:bookmarkStart w:id="682" w:name="_Toc277082604"/>
      <w:bookmarkStart w:id="683" w:name="_Toc57905883"/>
      <w:bookmarkStart w:id="684" w:name="_Toc430530487"/>
      <w:bookmarkStart w:id="685" w:name="_Toc287607798"/>
      <w:r>
        <w:rPr>
          <w:rFonts w:hint="eastAsia" w:ascii="宋体" w:hAnsi="宋体" w:eastAsia="宋体" w:cs="宋体"/>
          <w:snapToGrid w:val="0"/>
          <w:color w:val="000000" w:themeColor="text1"/>
          <w:kern w:val="0"/>
          <w:szCs w:val="21"/>
          <w:highlight w:val="none"/>
          <w14:textFill>
            <w14:solidFill>
              <w14:schemeClr w14:val="tx1"/>
            </w14:solidFill>
          </w14:textFill>
        </w:rPr>
        <w:t xml:space="preserve">9.5.1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或者其他利害关系人认为招标投标活动不符合法律、行政法规规定的，可以自知道或者应当知道之日起 10 日内向有关行政监督部门投诉。投诉应当有明确的请求和必要的证明材料。</w:t>
      </w:r>
    </w:p>
    <w:p w14:paraId="1E7F7C40">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9.5.2 </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或者其他利害关系人对比选文件、开标和</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评选</w:t>
      </w:r>
      <w:r>
        <w:rPr>
          <w:rFonts w:hint="eastAsia" w:ascii="宋体" w:hAnsi="宋体" w:eastAsia="宋体" w:cs="宋体"/>
          <w:snapToGrid w:val="0"/>
          <w:color w:val="000000" w:themeColor="text1"/>
          <w:kern w:val="0"/>
          <w:szCs w:val="21"/>
          <w:highlight w:val="none"/>
          <w14:textFill>
            <w14:solidFill>
              <w14:schemeClr w14:val="tx1"/>
            </w14:solidFill>
          </w14:textFill>
        </w:rPr>
        <w:t>结果提出投诉的，应当按照</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须知第 2.4 款、第 5.3 款和第 7.2 款的规定先向比选人提出异议。异议答复期间不计算在第 8.5.1项规定的期限内。</w:t>
      </w:r>
    </w:p>
    <w:p w14:paraId="40921433">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686" w:name="_Toc22431"/>
      <w:bookmarkStart w:id="687" w:name="_Toc7339"/>
      <w:r>
        <w:rPr>
          <w:rFonts w:hint="eastAsia" w:ascii="宋体" w:hAnsi="宋体" w:eastAsia="宋体" w:cs="宋体"/>
          <w:b w:val="0"/>
          <w:snapToGrid w:val="0"/>
          <w:color w:val="000000" w:themeColor="text1"/>
          <w:highlight w:val="none"/>
          <w14:textFill>
            <w14:solidFill>
              <w14:schemeClr w14:val="tx1"/>
            </w14:solidFill>
          </w14:textFill>
        </w:rPr>
        <w:t>10. 需要补充的其他内容</w:t>
      </w:r>
      <w:bookmarkEnd w:id="677"/>
      <w:bookmarkEnd w:id="678"/>
      <w:bookmarkEnd w:id="679"/>
      <w:bookmarkEnd w:id="680"/>
      <w:bookmarkEnd w:id="681"/>
      <w:bookmarkEnd w:id="682"/>
      <w:bookmarkEnd w:id="683"/>
      <w:bookmarkEnd w:id="684"/>
      <w:bookmarkEnd w:id="685"/>
      <w:bookmarkEnd w:id="686"/>
      <w:bookmarkEnd w:id="687"/>
    </w:p>
    <w:p w14:paraId="275BDE64">
      <w:pPr>
        <w:autoSpaceDE w:val="0"/>
        <w:autoSpaceDN w:val="0"/>
        <w:adjustRightInd w:val="0"/>
        <w:snapToGrid w:val="0"/>
        <w:spacing w:line="360" w:lineRule="auto"/>
        <w:ind w:firstLine="420" w:firstLineChars="200"/>
        <w:rPr>
          <w:rFonts w:hint="eastAsia" w:ascii="宋体" w:hAnsi="宋体" w:eastAsia="宋体" w:cs="宋体"/>
          <w:snapToGrid w:val="0"/>
          <w:color w:val="000000" w:themeColor="text1"/>
          <w:kern w:val="0"/>
          <w:szCs w:val="21"/>
          <w:highlight w:val="none"/>
          <w14:textFill>
            <w14:solidFill>
              <w14:schemeClr w14:val="tx1"/>
            </w14:solidFill>
          </w14:textFill>
        </w:rPr>
        <w:sectPr>
          <w:footerReference r:id="rId5" w:type="default"/>
          <w:footerReference r:id="rId6" w:type="even"/>
          <w:pgSz w:w="11906" w:h="16838"/>
          <w:pgMar w:top="1304" w:right="1134" w:bottom="1304" w:left="1304" w:header="851" w:footer="992" w:gutter="0"/>
          <w:pgNumType w:fmt="decimal"/>
          <w:cols w:space="720" w:num="1"/>
          <w:docGrid w:type="lines" w:linePitch="312" w:charSpace="0"/>
        </w:sectPr>
      </w:pPr>
      <w:r>
        <w:rPr>
          <w:rFonts w:hint="eastAsia" w:ascii="宋体" w:hAnsi="宋体" w:eastAsia="宋体" w:cs="宋体"/>
          <w:snapToGrid w:val="0"/>
          <w:color w:val="000000" w:themeColor="text1"/>
          <w:kern w:val="0"/>
          <w:szCs w:val="21"/>
          <w:highlight w:val="none"/>
          <w14:textFill>
            <w14:solidFill>
              <w14:schemeClr w14:val="tx1"/>
            </w14:solidFill>
          </w14:textFill>
        </w:rPr>
        <w:t>需要补充的其他内容：见</w:t>
      </w:r>
      <w:r>
        <w:rPr>
          <w:rFonts w:hint="eastAsia" w:ascii="宋体" w:hAnsi="宋体" w:cs="宋体"/>
          <w:snapToGrid w:val="0"/>
          <w:color w:val="000000" w:themeColor="text1"/>
          <w:kern w:val="0"/>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0"/>
          <w:szCs w:val="21"/>
          <w:highlight w:val="none"/>
          <w14:textFill>
            <w14:solidFill>
              <w14:schemeClr w14:val="tx1"/>
            </w14:solidFill>
          </w14:textFill>
        </w:rPr>
        <w:t>须知前附表。</w:t>
      </w:r>
    </w:p>
    <w:p w14:paraId="24B84447">
      <w:pPr>
        <w:pStyle w:val="2"/>
        <w:ind w:firstLine="883" w:firstLineChars="200"/>
        <w:jc w:val="center"/>
        <w:rPr>
          <w:rFonts w:hint="eastAsia" w:ascii="宋体" w:hAnsi="宋体" w:eastAsia="宋体" w:cs="宋体"/>
          <w:color w:val="000000" w:themeColor="text1"/>
          <w:highlight w:val="none"/>
          <w14:textFill>
            <w14:solidFill>
              <w14:schemeClr w14:val="tx1"/>
            </w14:solidFill>
          </w14:textFill>
        </w:rPr>
      </w:pPr>
      <w:bookmarkStart w:id="688" w:name="_Toc6128"/>
      <w:bookmarkStart w:id="689" w:name="_Toc28658"/>
      <w:bookmarkStart w:id="690" w:name="_Toc57905895"/>
      <w:bookmarkStart w:id="691" w:name="_Toc509218774"/>
      <w:bookmarkStart w:id="692" w:name="_Toc21790"/>
      <w:bookmarkStart w:id="693" w:name="_Toc11610"/>
      <w:bookmarkStart w:id="694" w:name="_Toc20587"/>
      <w:bookmarkStart w:id="695" w:name="_Toc22046"/>
      <w:bookmarkStart w:id="696" w:name="_Toc10122"/>
      <w:bookmarkStart w:id="697" w:name="_Toc277082618"/>
      <w:bookmarkStart w:id="698" w:name="_Toc287607812"/>
      <w:bookmarkStart w:id="699" w:name="_Toc287620751"/>
      <w:bookmarkStart w:id="700" w:name="_Toc224103384"/>
      <w:bookmarkStart w:id="701" w:name="_Toc200513198"/>
      <w:bookmarkStart w:id="702" w:name="_Toc430530500"/>
      <w:r>
        <w:rPr>
          <w:rFonts w:hint="eastAsia" w:ascii="宋体" w:hAnsi="宋体" w:eastAsia="宋体" w:cs="宋体"/>
          <w:color w:val="000000" w:themeColor="text1"/>
          <w:highlight w:val="none"/>
          <w14:textFill>
            <w14:solidFill>
              <w14:schemeClr w14:val="tx1"/>
            </w14:solidFill>
          </w14:textFill>
        </w:rPr>
        <w:t xml:space="preserve">第三章  </w:t>
      </w:r>
      <w:r>
        <w:rPr>
          <w:rFonts w:hint="eastAsia" w:ascii="宋体" w:hAnsi="宋体" w:eastAsia="宋体" w:cs="宋体"/>
          <w:color w:val="000000" w:themeColor="text1"/>
          <w:highlight w:val="none"/>
          <w:lang w:eastAsia="zh-CN"/>
          <w14:textFill>
            <w14:solidFill>
              <w14:schemeClr w14:val="tx1"/>
            </w14:solidFill>
          </w14:textFill>
        </w:rPr>
        <w:t>评选</w:t>
      </w:r>
      <w:r>
        <w:rPr>
          <w:rFonts w:hint="eastAsia" w:ascii="宋体" w:hAnsi="宋体" w:eastAsia="宋体" w:cs="宋体"/>
          <w:color w:val="000000" w:themeColor="text1"/>
          <w:highlight w:val="none"/>
          <w14:textFill>
            <w14:solidFill>
              <w14:schemeClr w14:val="tx1"/>
            </w14:solidFill>
          </w14:textFill>
        </w:rPr>
        <w:t>办法（经评审的</w:t>
      </w:r>
      <w:r>
        <w:rPr>
          <w:rFonts w:hint="eastAsia" w:ascii="宋体" w:hAnsi="宋体" w:cs="宋体"/>
          <w:color w:val="000000" w:themeColor="text1"/>
          <w:highlight w:val="none"/>
          <w:lang w:eastAsia="zh-CN"/>
          <w14:textFill>
            <w14:solidFill>
              <w14:schemeClr w14:val="tx1"/>
            </w14:solidFill>
          </w14:textFill>
        </w:rPr>
        <w:t>最低竞标价法</w:t>
      </w:r>
      <w:r>
        <w:rPr>
          <w:rFonts w:hint="eastAsia" w:ascii="宋体" w:hAnsi="宋体" w:eastAsia="宋体" w:cs="宋体"/>
          <w:color w:val="000000" w:themeColor="text1"/>
          <w:highlight w:val="none"/>
          <w14:textFill>
            <w14:solidFill>
              <w14:schemeClr w14:val="tx1"/>
            </w14:solidFill>
          </w14:textFill>
        </w:rPr>
        <w:t>）</w:t>
      </w:r>
      <w:bookmarkEnd w:id="688"/>
      <w:bookmarkEnd w:id="689"/>
      <w:bookmarkEnd w:id="690"/>
      <w:bookmarkEnd w:id="691"/>
      <w:bookmarkEnd w:id="692"/>
      <w:bookmarkEnd w:id="693"/>
      <w:bookmarkEnd w:id="694"/>
      <w:bookmarkEnd w:id="695"/>
      <w:bookmarkEnd w:id="696"/>
      <w:bookmarkStart w:id="703" w:name="_Toc287607811"/>
      <w:bookmarkStart w:id="704" w:name="_Toc224103383"/>
      <w:bookmarkStart w:id="705" w:name="_Toc287620750"/>
      <w:bookmarkStart w:id="706" w:name="_Toc277082617"/>
      <w:bookmarkStart w:id="707" w:name="_Toc430530499"/>
    </w:p>
    <w:p w14:paraId="4494BEE5">
      <w:pPr>
        <w:pStyle w:val="3"/>
        <w:spacing w:after="100"/>
        <w:rPr>
          <w:rFonts w:hint="eastAsia" w:ascii="宋体" w:hAnsi="宋体" w:eastAsia="宋体" w:cs="宋体"/>
          <w:color w:val="000000" w:themeColor="text1"/>
          <w:highlight w:val="none"/>
          <w14:textFill>
            <w14:solidFill>
              <w14:schemeClr w14:val="tx1"/>
            </w14:solidFill>
          </w14:textFill>
        </w:rPr>
      </w:pPr>
      <w:bookmarkStart w:id="708" w:name="_Toc1111"/>
      <w:bookmarkStart w:id="709" w:name="_Toc30248"/>
      <w:bookmarkStart w:id="710" w:name="_Toc509218775"/>
      <w:bookmarkStart w:id="711" w:name="_Toc14663"/>
      <w:bookmarkStart w:id="712" w:name="_Toc57905896"/>
      <w:r>
        <w:rPr>
          <w:rFonts w:hint="eastAsia" w:ascii="宋体" w:hAnsi="宋体" w:eastAsia="宋体" w:cs="宋体"/>
          <w:color w:val="000000" w:themeColor="text1"/>
          <w:highlight w:val="none"/>
          <w:lang w:eastAsia="zh-CN"/>
          <w14:textFill>
            <w14:solidFill>
              <w14:schemeClr w14:val="tx1"/>
            </w14:solidFill>
          </w14:textFill>
        </w:rPr>
        <w:t>评选</w:t>
      </w:r>
      <w:r>
        <w:rPr>
          <w:rFonts w:hint="eastAsia" w:ascii="宋体" w:hAnsi="宋体" w:eastAsia="宋体" w:cs="宋体"/>
          <w:color w:val="000000" w:themeColor="text1"/>
          <w:highlight w:val="none"/>
          <w14:textFill>
            <w14:solidFill>
              <w14:schemeClr w14:val="tx1"/>
            </w14:solidFill>
          </w14:textFill>
        </w:rPr>
        <w:t>办法前附表</w:t>
      </w:r>
      <w:bookmarkEnd w:id="708"/>
      <w:bookmarkEnd w:id="709"/>
      <w:bookmarkEnd w:id="710"/>
      <w:bookmarkEnd w:id="711"/>
      <w:bookmarkEnd w:id="712"/>
    </w:p>
    <w:bookmarkEnd w:id="703"/>
    <w:bookmarkEnd w:id="704"/>
    <w:bookmarkEnd w:id="705"/>
    <w:bookmarkEnd w:id="706"/>
    <w:bookmarkEnd w:id="707"/>
    <w:tbl>
      <w:tblPr>
        <w:tblStyle w:val="47"/>
        <w:tblW w:w="9844"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80"/>
        <w:gridCol w:w="591"/>
        <w:gridCol w:w="591"/>
        <w:gridCol w:w="1859"/>
        <w:gridCol w:w="5923"/>
      </w:tblGrid>
      <w:tr w14:paraId="1A14CAB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45" w:hRule="atLeast"/>
          <w:jc w:val="center"/>
        </w:trPr>
        <w:tc>
          <w:tcPr>
            <w:tcW w:w="1471" w:type="dxa"/>
            <w:gridSpan w:val="2"/>
            <w:vAlign w:val="center"/>
          </w:tcPr>
          <w:p w14:paraId="2EA23386">
            <w:pPr>
              <w:widowControl/>
              <w:spacing w:line="360" w:lineRule="exact"/>
              <w:jc w:val="center"/>
              <w:rPr>
                <w:rFonts w:hint="eastAsia" w:ascii="宋体" w:hAnsi="宋体" w:eastAsia="宋体" w:cs="宋体"/>
                <w:b/>
                <w:color w:val="000000" w:themeColor="text1"/>
                <w:kern w:val="21"/>
                <w:szCs w:val="21"/>
                <w:highlight w:val="none"/>
                <w14:textFill>
                  <w14:solidFill>
                    <w14:schemeClr w14:val="tx1"/>
                  </w14:solidFill>
                </w14:textFill>
              </w:rPr>
            </w:pPr>
            <w:bookmarkStart w:id="713" w:name="_Toc509218776"/>
            <w:r>
              <w:rPr>
                <w:rFonts w:hint="eastAsia" w:ascii="宋体" w:hAnsi="宋体" w:eastAsia="宋体" w:cs="宋体"/>
                <w:b/>
                <w:color w:val="000000" w:themeColor="text1"/>
                <w:kern w:val="21"/>
                <w:szCs w:val="21"/>
                <w:highlight w:val="none"/>
                <w14:textFill>
                  <w14:solidFill>
                    <w14:schemeClr w14:val="tx1"/>
                  </w14:solidFill>
                </w14:textFill>
              </w:rPr>
              <w:t>条款号</w:t>
            </w:r>
          </w:p>
        </w:tc>
        <w:tc>
          <w:tcPr>
            <w:tcW w:w="2450" w:type="dxa"/>
            <w:gridSpan w:val="2"/>
            <w:vAlign w:val="center"/>
          </w:tcPr>
          <w:p w14:paraId="0F56D1A6">
            <w:pPr>
              <w:widowControl/>
              <w:spacing w:line="360" w:lineRule="exact"/>
              <w:jc w:val="center"/>
              <w:rPr>
                <w:rFonts w:hint="eastAsia" w:ascii="宋体" w:hAnsi="宋体" w:eastAsia="宋体" w:cs="宋体"/>
                <w:b/>
                <w:color w:val="000000" w:themeColor="text1"/>
                <w:kern w:val="21"/>
                <w:szCs w:val="21"/>
                <w:highlight w:val="none"/>
                <w14:textFill>
                  <w14:solidFill>
                    <w14:schemeClr w14:val="tx1"/>
                  </w14:solidFill>
                </w14:textFill>
              </w:rPr>
            </w:pPr>
            <w:r>
              <w:rPr>
                <w:rFonts w:hint="eastAsia" w:ascii="宋体" w:hAnsi="宋体" w:eastAsia="宋体" w:cs="宋体"/>
                <w:b/>
                <w:color w:val="000000" w:themeColor="text1"/>
                <w:kern w:val="21"/>
                <w:szCs w:val="21"/>
                <w:highlight w:val="none"/>
                <w14:textFill>
                  <w14:solidFill>
                    <w14:schemeClr w14:val="tx1"/>
                  </w14:solidFill>
                </w14:textFill>
              </w:rPr>
              <w:t>评审因素</w:t>
            </w:r>
          </w:p>
        </w:tc>
        <w:tc>
          <w:tcPr>
            <w:tcW w:w="5923" w:type="dxa"/>
            <w:vAlign w:val="center"/>
          </w:tcPr>
          <w:p w14:paraId="091B6AE0">
            <w:pPr>
              <w:widowControl/>
              <w:spacing w:line="360" w:lineRule="exact"/>
              <w:jc w:val="center"/>
              <w:rPr>
                <w:rFonts w:hint="eastAsia" w:ascii="宋体" w:hAnsi="宋体" w:eastAsia="宋体" w:cs="宋体"/>
                <w:b/>
                <w:color w:val="000000" w:themeColor="text1"/>
                <w:kern w:val="21"/>
                <w:szCs w:val="21"/>
                <w:highlight w:val="none"/>
                <w14:textFill>
                  <w14:solidFill>
                    <w14:schemeClr w14:val="tx1"/>
                  </w14:solidFill>
                </w14:textFill>
              </w:rPr>
            </w:pPr>
            <w:r>
              <w:rPr>
                <w:rFonts w:hint="eastAsia" w:ascii="宋体" w:hAnsi="宋体" w:eastAsia="宋体" w:cs="宋体"/>
                <w:b/>
                <w:color w:val="000000" w:themeColor="text1"/>
                <w:kern w:val="21"/>
                <w:szCs w:val="21"/>
                <w:highlight w:val="none"/>
                <w14:textFill>
                  <w14:solidFill>
                    <w14:schemeClr w14:val="tx1"/>
                  </w14:solidFill>
                </w14:textFill>
              </w:rPr>
              <w:t>评审标准</w:t>
            </w:r>
          </w:p>
        </w:tc>
      </w:tr>
      <w:tr w14:paraId="2EF863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45" w:hRule="atLeast"/>
          <w:jc w:val="center"/>
        </w:trPr>
        <w:tc>
          <w:tcPr>
            <w:tcW w:w="1471" w:type="dxa"/>
            <w:gridSpan w:val="2"/>
            <w:vAlign w:val="center"/>
          </w:tcPr>
          <w:p w14:paraId="3EFDE808">
            <w:pPr>
              <w:spacing w:line="400" w:lineRule="exact"/>
              <w:jc w:val="center"/>
              <w:rPr>
                <w:rFonts w:hint="eastAsia" w:ascii="宋体" w:hAnsi="宋体" w:eastAsia="宋体" w:cs="宋体"/>
                <w:b/>
                <w:color w:val="000000" w:themeColor="text1"/>
                <w:kern w:val="21"/>
                <w:szCs w:val="21"/>
                <w:highlight w:val="none"/>
                <w14:textFill>
                  <w14:solidFill>
                    <w14:schemeClr w14:val="tx1"/>
                  </w14:solidFill>
                </w14:textFill>
              </w:rPr>
            </w:pPr>
            <w:r>
              <w:rPr>
                <w:sz w:val="21"/>
                <w:szCs w:val="21"/>
                <w:highlight w:val="none"/>
              </w:rPr>
              <w:t>1</w:t>
            </w:r>
          </w:p>
        </w:tc>
        <w:tc>
          <w:tcPr>
            <w:tcW w:w="2450" w:type="dxa"/>
            <w:gridSpan w:val="2"/>
            <w:vAlign w:val="center"/>
          </w:tcPr>
          <w:p w14:paraId="478A70DD">
            <w:pPr>
              <w:pStyle w:val="91"/>
              <w:spacing w:line="400" w:lineRule="exact"/>
              <w:ind w:firstLine="0" w:firstLineChars="0"/>
              <w:jc w:val="center"/>
              <w:rPr>
                <w:rFonts w:hint="eastAsia" w:ascii="宋体" w:hAnsi="宋体" w:eastAsia="宋体" w:cs="宋体"/>
                <w:b/>
                <w:color w:val="000000" w:themeColor="text1"/>
                <w:kern w:val="21"/>
                <w:szCs w:val="21"/>
                <w:highlight w:val="none"/>
                <w14:textFill>
                  <w14:solidFill>
                    <w14:schemeClr w14:val="tx1"/>
                  </w14:solidFill>
                </w14:textFill>
              </w:rPr>
            </w:pPr>
            <w:r>
              <w:rPr>
                <w:rFonts w:hint="eastAsia"/>
                <w:sz w:val="21"/>
                <w:szCs w:val="21"/>
                <w:highlight w:val="none"/>
                <w:lang w:val="en-US" w:eastAsia="zh-CN"/>
              </w:rPr>
              <w:t>评选</w:t>
            </w:r>
            <w:r>
              <w:rPr>
                <w:rFonts w:hint="eastAsia"/>
                <w:sz w:val="21"/>
                <w:szCs w:val="21"/>
                <w:highlight w:val="none"/>
              </w:rPr>
              <w:t>办法</w:t>
            </w:r>
          </w:p>
        </w:tc>
        <w:tc>
          <w:tcPr>
            <w:tcW w:w="5923" w:type="dxa"/>
            <w:vAlign w:val="center"/>
          </w:tcPr>
          <w:p w14:paraId="01C7AEFC">
            <w:pPr>
              <w:spacing w:line="400" w:lineRule="exact"/>
              <w:ind w:firstLine="427" w:firstLineChars="196"/>
              <w:rPr>
                <w:rFonts w:hint="eastAsia" w:ascii="宋体" w:hAnsi="宋体" w:eastAsia="宋体" w:cs="宋体"/>
                <w:b/>
                <w:color w:val="000000" w:themeColor="text1"/>
                <w:kern w:val="21"/>
                <w:szCs w:val="21"/>
                <w:highlight w:val="none"/>
                <w14:textFill>
                  <w14:solidFill>
                    <w14:schemeClr w14:val="tx1"/>
                  </w14:solidFill>
                </w14:textFill>
              </w:rPr>
            </w:pPr>
            <w:r>
              <w:rPr>
                <w:rFonts w:hint="eastAsia" w:ascii="宋体" w:hAnsi="宋体"/>
                <w:spacing w:val="4"/>
                <w:kern w:val="0"/>
                <w:szCs w:val="21"/>
                <w:highlight w:val="none"/>
              </w:rPr>
              <w:t>本次</w:t>
            </w:r>
            <w:r>
              <w:rPr>
                <w:rFonts w:hint="eastAsia" w:ascii="宋体" w:hAnsi="宋体"/>
                <w:spacing w:val="4"/>
                <w:kern w:val="0"/>
                <w:szCs w:val="21"/>
                <w:highlight w:val="none"/>
                <w:lang w:val="en-US" w:eastAsia="zh-CN"/>
              </w:rPr>
              <w:t>评选</w:t>
            </w:r>
            <w:r>
              <w:rPr>
                <w:rFonts w:hint="eastAsia" w:ascii="宋体" w:hAnsi="宋体"/>
                <w:spacing w:val="4"/>
                <w:kern w:val="0"/>
                <w:szCs w:val="21"/>
                <w:highlight w:val="none"/>
              </w:rPr>
              <w:t>采用经评审的</w:t>
            </w:r>
            <w:r>
              <w:rPr>
                <w:rFonts w:hint="eastAsia" w:ascii="宋体" w:hAnsi="宋体"/>
                <w:spacing w:val="4"/>
                <w:kern w:val="0"/>
                <w:szCs w:val="21"/>
                <w:highlight w:val="none"/>
                <w:lang w:eastAsia="zh-CN"/>
              </w:rPr>
              <w:t>最低竞标价法</w:t>
            </w:r>
            <w:r>
              <w:rPr>
                <w:rFonts w:hint="eastAsia" w:ascii="宋体" w:hAnsi="宋体"/>
                <w:spacing w:val="4"/>
                <w:kern w:val="0"/>
                <w:szCs w:val="21"/>
                <w:highlight w:val="none"/>
              </w:rPr>
              <w:t>，</w:t>
            </w:r>
            <w:r>
              <w:rPr>
                <w:rFonts w:hint="eastAsia" w:ascii="宋体" w:hAnsi="宋体"/>
                <w:spacing w:val="4"/>
                <w:kern w:val="0"/>
                <w:szCs w:val="21"/>
                <w:highlight w:val="none"/>
                <w:lang w:eastAsia="zh-CN"/>
              </w:rPr>
              <w:t>评审委员会</w:t>
            </w:r>
            <w:r>
              <w:rPr>
                <w:rFonts w:hint="eastAsia" w:ascii="宋体" w:hAnsi="宋体"/>
                <w:spacing w:val="4"/>
                <w:kern w:val="0"/>
                <w:szCs w:val="21"/>
                <w:highlight w:val="none"/>
              </w:rPr>
              <w:t>按照本章第2.1款进行报价排序，按照本章第2.2款进行符合性审查，符合性审查合格的</w:t>
            </w:r>
            <w:r>
              <w:rPr>
                <w:rFonts w:hint="eastAsia" w:ascii="宋体" w:hAnsi="宋体"/>
                <w:spacing w:val="4"/>
                <w:kern w:val="0"/>
                <w:szCs w:val="21"/>
                <w:highlight w:val="none"/>
                <w:lang w:eastAsia="zh-CN"/>
              </w:rPr>
              <w:t>竞标人</w:t>
            </w:r>
            <w:r>
              <w:rPr>
                <w:rFonts w:hint="eastAsia" w:ascii="宋体" w:hAnsi="宋体"/>
                <w:spacing w:val="4"/>
                <w:kern w:val="0"/>
                <w:szCs w:val="21"/>
                <w:highlight w:val="none"/>
              </w:rPr>
              <w:t>中按报价由低到高推荐</w:t>
            </w:r>
            <w:r>
              <w:rPr>
                <w:rFonts w:hint="eastAsia" w:ascii="宋体" w:hAnsi="宋体"/>
                <w:spacing w:val="4"/>
                <w:kern w:val="0"/>
                <w:szCs w:val="21"/>
                <w:highlight w:val="none"/>
                <w:lang w:eastAsia="zh-CN"/>
              </w:rPr>
              <w:t>中选候选人</w:t>
            </w:r>
            <w:r>
              <w:rPr>
                <w:rFonts w:hint="eastAsia" w:ascii="宋体" w:hAnsi="宋体"/>
                <w:spacing w:val="4"/>
                <w:kern w:val="0"/>
                <w:szCs w:val="21"/>
                <w:highlight w:val="none"/>
              </w:rPr>
              <w:t>，或根据</w:t>
            </w:r>
            <w:r>
              <w:rPr>
                <w:rFonts w:hint="eastAsia" w:ascii="宋体" w:hAnsi="宋体"/>
                <w:spacing w:val="4"/>
                <w:kern w:val="0"/>
                <w:szCs w:val="21"/>
                <w:highlight w:val="none"/>
                <w:lang w:eastAsia="zh-CN"/>
              </w:rPr>
              <w:t>比选人</w:t>
            </w:r>
            <w:r>
              <w:rPr>
                <w:rFonts w:hint="eastAsia" w:ascii="宋体" w:hAnsi="宋体"/>
                <w:spacing w:val="4"/>
                <w:kern w:val="0"/>
                <w:szCs w:val="21"/>
                <w:highlight w:val="none"/>
              </w:rPr>
              <w:t>授权直接确定</w:t>
            </w:r>
            <w:r>
              <w:rPr>
                <w:rFonts w:hint="eastAsia" w:ascii="宋体" w:hAnsi="宋体"/>
                <w:spacing w:val="4"/>
                <w:kern w:val="0"/>
                <w:szCs w:val="21"/>
                <w:highlight w:val="none"/>
                <w:lang w:eastAsia="zh-CN"/>
              </w:rPr>
              <w:t>中选人</w:t>
            </w:r>
            <w:r>
              <w:rPr>
                <w:rFonts w:hint="eastAsia" w:ascii="宋体" w:hAnsi="宋体"/>
                <w:spacing w:val="4"/>
                <w:kern w:val="0"/>
                <w:szCs w:val="21"/>
                <w:highlight w:val="none"/>
              </w:rPr>
              <w:t>。若出现</w:t>
            </w:r>
            <w:r>
              <w:rPr>
                <w:rFonts w:hint="eastAsia" w:ascii="宋体" w:hAnsi="宋体"/>
                <w:spacing w:val="4"/>
                <w:kern w:val="0"/>
                <w:szCs w:val="21"/>
                <w:highlight w:val="none"/>
                <w:lang w:eastAsia="zh-CN"/>
              </w:rPr>
              <w:t>竞标人竞标报价</w:t>
            </w:r>
            <w:r>
              <w:rPr>
                <w:rFonts w:hint="eastAsia" w:ascii="宋体" w:hAnsi="宋体"/>
                <w:spacing w:val="4"/>
                <w:kern w:val="0"/>
                <w:szCs w:val="21"/>
                <w:highlight w:val="none"/>
              </w:rPr>
              <w:t>相同的，由</w:t>
            </w:r>
            <w:r>
              <w:rPr>
                <w:rFonts w:hint="eastAsia" w:ascii="宋体" w:hAnsi="宋体"/>
                <w:spacing w:val="4"/>
                <w:kern w:val="0"/>
                <w:szCs w:val="21"/>
                <w:highlight w:val="none"/>
                <w:lang w:eastAsia="zh-CN"/>
              </w:rPr>
              <w:t>评审委员会</w:t>
            </w:r>
            <w:r>
              <w:rPr>
                <w:rFonts w:hint="eastAsia" w:ascii="宋体" w:hAnsi="宋体"/>
                <w:spacing w:val="4"/>
                <w:kern w:val="0"/>
                <w:szCs w:val="21"/>
                <w:highlight w:val="none"/>
                <w:u w:val="single"/>
              </w:rPr>
              <w:t xml:space="preserve">  </w:t>
            </w:r>
            <w:r>
              <w:rPr>
                <w:rFonts w:hint="eastAsia" w:ascii="宋体" w:hAnsi="宋体"/>
                <w:spacing w:val="4"/>
                <w:kern w:val="0"/>
                <w:szCs w:val="21"/>
                <w:highlight w:val="none"/>
                <w:u w:val="single"/>
                <w:lang w:val="en-US" w:eastAsia="zh-CN"/>
              </w:rPr>
              <w:t>投票</w:t>
            </w:r>
            <w:r>
              <w:rPr>
                <w:rFonts w:hint="eastAsia" w:ascii="宋体" w:hAnsi="宋体"/>
                <w:spacing w:val="4"/>
                <w:kern w:val="0"/>
                <w:szCs w:val="21"/>
                <w:highlight w:val="none"/>
                <w:u w:val="single"/>
              </w:rPr>
              <w:t xml:space="preserve">   </w:t>
            </w:r>
            <w:r>
              <w:rPr>
                <w:rFonts w:hint="eastAsia" w:ascii="宋体" w:hAnsi="宋体"/>
                <w:spacing w:val="4"/>
                <w:kern w:val="0"/>
                <w:szCs w:val="21"/>
                <w:highlight w:val="none"/>
              </w:rPr>
              <w:t>排序。</w:t>
            </w:r>
          </w:p>
        </w:tc>
      </w:tr>
      <w:tr w14:paraId="6DBF76E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45" w:hRule="atLeast"/>
          <w:jc w:val="center"/>
        </w:trPr>
        <w:tc>
          <w:tcPr>
            <w:tcW w:w="1471" w:type="dxa"/>
            <w:gridSpan w:val="2"/>
            <w:vAlign w:val="center"/>
          </w:tcPr>
          <w:p w14:paraId="75F93A68">
            <w:pPr>
              <w:spacing w:line="400" w:lineRule="exact"/>
              <w:jc w:val="center"/>
              <w:rPr>
                <w:sz w:val="21"/>
                <w:szCs w:val="21"/>
                <w:highlight w:val="none"/>
              </w:rPr>
            </w:pPr>
            <w:r>
              <w:rPr>
                <w:rFonts w:hint="eastAsia" w:ascii="宋体" w:hAnsi="宋体"/>
                <w:kern w:val="0"/>
                <w:highlight w:val="none"/>
              </w:rPr>
              <w:t>2.1</w:t>
            </w:r>
          </w:p>
        </w:tc>
        <w:tc>
          <w:tcPr>
            <w:tcW w:w="2450" w:type="dxa"/>
            <w:gridSpan w:val="2"/>
            <w:vAlign w:val="center"/>
          </w:tcPr>
          <w:p w14:paraId="112BB3FB">
            <w:pPr>
              <w:spacing w:line="400" w:lineRule="exact"/>
              <w:jc w:val="center"/>
              <w:rPr>
                <w:rFonts w:hint="eastAsia"/>
                <w:sz w:val="21"/>
                <w:szCs w:val="21"/>
                <w:highlight w:val="none"/>
              </w:rPr>
            </w:pPr>
            <w:r>
              <w:rPr>
                <w:rFonts w:ascii="宋体" w:hAnsi="宋体"/>
                <w:kern w:val="0"/>
                <w:highlight w:val="none"/>
              </w:rPr>
              <w:t>报价</w:t>
            </w:r>
            <w:r>
              <w:rPr>
                <w:rFonts w:hint="eastAsia" w:ascii="宋体" w:hAnsi="宋体"/>
                <w:kern w:val="0"/>
                <w:highlight w:val="none"/>
              </w:rPr>
              <w:t>排序</w:t>
            </w:r>
          </w:p>
        </w:tc>
        <w:tc>
          <w:tcPr>
            <w:tcW w:w="5923" w:type="dxa"/>
            <w:vAlign w:val="center"/>
          </w:tcPr>
          <w:p w14:paraId="2AE89FB7">
            <w:pPr>
              <w:spacing w:line="400" w:lineRule="exact"/>
              <w:ind w:firstLine="420" w:firstLineChars="200"/>
              <w:jc w:val="left"/>
              <w:rPr>
                <w:rFonts w:hint="eastAsia" w:ascii="宋体" w:hAnsi="宋体"/>
                <w:spacing w:val="4"/>
                <w:kern w:val="0"/>
                <w:szCs w:val="21"/>
                <w:highlight w:val="none"/>
              </w:rPr>
            </w:pPr>
            <w:r>
              <w:rPr>
                <w:rFonts w:hint="eastAsia" w:ascii="宋体" w:hAnsi="宋体"/>
                <w:kern w:val="0"/>
                <w:highlight w:val="none"/>
              </w:rPr>
              <w:t>对报价不高于最高限价的所有</w:t>
            </w:r>
            <w:r>
              <w:rPr>
                <w:rFonts w:hint="eastAsia" w:ascii="宋体" w:hAnsi="宋体"/>
                <w:kern w:val="0"/>
                <w:highlight w:val="none"/>
                <w:lang w:eastAsia="zh-CN"/>
              </w:rPr>
              <w:t>竞标人</w:t>
            </w:r>
            <w:r>
              <w:rPr>
                <w:rFonts w:hint="eastAsia" w:ascii="宋体" w:hAnsi="宋体"/>
                <w:kern w:val="0"/>
                <w:highlight w:val="none"/>
              </w:rPr>
              <w:t>的</w:t>
            </w:r>
            <w:r>
              <w:rPr>
                <w:rFonts w:hint="eastAsia" w:ascii="宋体" w:hAnsi="宋体"/>
                <w:kern w:val="0"/>
                <w:highlight w:val="none"/>
                <w:lang w:eastAsia="zh-CN"/>
              </w:rPr>
              <w:t>竞标文件</w:t>
            </w:r>
            <w:r>
              <w:rPr>
                <w:rFonts w:hint="eastAsia" w:ascii="宋体" w:hAnsi="宋体"/>
                <w:kern w:val="0"/>
                <w:highlight w:val="none"/>
              </w:rPr>
              <w:t>，按照报价由低到高的顺序排序。</w:t>
            </w:r>
          </w:p>
        </w:tc>
      </w:tr>
      <w:tr w14:paraId="40D4032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545" w:hRule="atLeast"/>
          <w:jc w:val="center"/>
        </w:trPr>
        <w:tc>
          <w:tcPr>
            <w:tcW w:w="1471" w:type="dxa"/>
            <w:gridSpan w:val="2"/>
            <w:vAlign w:val="center"/>
          </w:tcPr>
          <w:p w14:paraId="34F34463">
            <w:pPr>
              <w:spacing w:line="400" w:lineRule="exact"/>
              <w:jc w:val="center"/>
              <w:rPr>
                <w:sz w:val="21"/>
                <w:szCs w:val="21"/>
                <w:highlight w:val="none"/>
              </w:rPr>
            </w:pPr>
            <w:r>
              <w:rPr>
                <w:rFonts w:hint="eastAsia" w:ascii="宋体" w:hAnsi="宋体"/>
                <w:kern w:val="0"/>
                <w:highlight w:val="none"/>
              </w:rPr>
              <w:t>2.2</w:t>
            </w:r>
          </w:p>
        </w:tc>
        <w:tc>
          <w:tcPr>
            <w:tcW w:w="2450" w:type="dxa"/>
            <w:gridSpan w:val="2"/>
            <w:vAlign w:val="center"/>
          </w:tcPr>
          <w:p w14:paraId="62044FBB">
            <w:pPr>
              <w:spacing w:line="400" w:lineRule="exact"/>
              <w:jc w:val="center"/>
              <w:rPr>
                <w:rFonts w:hint="eastAsia"/>
                <w:sz w:val="21"/>
                <w:szCs w:val="21"/>
                <w:highlight w:val="none"/>
              </w:rPr>
            </w:pPr>
            <w:r>
              <w:rPr>
                <w:rFonts w:hint="eastAsia" w:ascii="宋体" w:hAnsi="宋体"/>
                <w:kern w:val="0"/>
                <w:highlight w:val="none"/>
              </w:rPr>
              <w:t>符合性审查</w:t>
            </w:r>
          </w:p>
        </w:tc>
        <w:tc>
          <w:tcPr>
            <w:tcW w:w="5923" w:type="dxa"/>
            <w:vAlign w:val="center"/>
          </w:tcPr>
          <w:p w14:paraId="1E4089AB">
            <w:pPr>
              <w:spacing w:line="400" w:lineRule="exact"/>
              <w:ind w:firstLine="420" w:firstLineChars="200"/>
              <w:jc w:val="left"/>
              <w:rPr>
                <w:rFonts w:ascii="宋体" w:hAnsi="宋体"/>
                <w:kern w:val="0"/>
                <w:highlight w:val="none"/>
              </w:rPr>
            </w:pPr>
            <w:r>
              <w:rPr>
                <w:rFonts w:hint="eastAsia" w:ascii="宋体" w:hAnsi="宋体"/>
                <w:kern w:val="0"/>
                <w:highlight w:val="none"/>
              </w:rPr>
              <w:t>取报价排序前7名（若实际</w:t>
            </w:r>
            <w:r>
              <w:rPr>
                <w:rFonts w:hint="eastAsia" w:ascii="宋体" w:hAnsi="宋体"/>
                <w:kern w:val="0"/>
                <w:highlight w:val="none"/>
                <w:lang w:eastAsia="zh-CN"/>
              </w:rPr>
              <w:t>竞标人</w:t>
            </w:r>
            <w:r>
              <w:rPr>
                <w:rFonts w:hint="eastAsia" w:ascii="宋体" w:hAnsi="宋体"/>
                <w:kern w:val="0"/>
                <w:highlight w:val="none"/>
              </w:rPr>
              <w:t>数量小于勾选数量，</w:t>
            </w:r>
            <w:r>
              <w:rPr>
                <w:rFonts w:hint="eastAsia" w:ascii="宋体" w:hAnsi="宋体"/>
                <w:spacing w:val="4"/>
                <w:kern w:val="0"/>
                <w:szCs w:val="21"/>
                <w:highlight w:val="none"/>
              </w:rPr>
              <w:t>则全部纳入）进行符合性审查。符合性审查内容：资格评审、形式评审、响应性评审、投标函部分评审。符合性审查</w:t>
            </w:r>
            <w:r>
              <w:rPr>
                <w:rFonts w:hint="eastAsia" w:ascii="宋体" w:hAnsi="宋体"/>
                <w:kern w:val="0"/>
                <w:highlight w:val="none"/>
              </w:rPr>
              <w:t>合格的</w:t>
            </w:r>
            <w:r>
              <w:rPr>
                <w:rFonts w:hint="eastAsia" w:ascii="宋体" w:hAnsi="宋体"/>
                <w:kern w:val="0"/>
                <w:highlight w:val="none"/>
                <w:lang w:eastAsia="zh-CN"/>
              </w:rPr>
              <w:t>竞标人</w:t>
            </w:r>
            <w:r>
              <w:rPr>
                <w:rFonts w:hint="eastAsia" w:ascii="宋体" w:hAnsi="宋体"/>
                <w:kern w:val="0"/>
                <w:highlight w:val="none"/>
              </w:rPr>
              <w:t>中，报价最低的成为第一</w:t>
            </w:r>
            <w:r>
              <w:rPr>
                <w:rFonts w:hint="eastAsia" w:ascii="宋体" w:hAnsi="宋体"/>
                <w:kern w:val="0"/>
                <w:highlight w:val="none"/>
                <w:lang w:eastAsia="zh-CN"/>
              </w:rPr>
              <w:t>中选候选人</w:t>
            </w:r>
            <w:r>
              <w:rPr>
                <w:rFonts w:hint="eastAsia" w:ascii="宋体" w:hAnsi="宋体"/>
                <w:kern w:val="0"/>
                <w:highlight w:val="none"/>
              </w:rPr>
              <w:t>，报价次低的成为第二</w:t>
            </w:r>
            <w:r>
              <w:rPr>
                <w:rFonts w:hint="eastAsia" w:ascii="宋体" w:hAnsi="宋体"/>
                <w:kern w:val="0"/>
                <w:highlight w:val="none"/>
                <w:lang w:eastAsia="zh-CN"/>
              </w:rPr>
              <w:t>中选候选人</w:t>
            </w:r>
            <w:r>
              <w:rPr>
                <w:rFonts w:hint="eastAsia" w:ascii="宋体" w:hAnsi="宋体"/>
                <w:kern w:val="0"/>
                <w:highlight w:val="none"/>
              </w:rPr>
              <w:t>，依次类推。</w:t>
            </w:r>
          </w:p>
          <w:p w14:paraId="46C6CCA4">
            <w:pPr>
              <w:spacing w:line="400" w:lineRule="exact"/>
              <w:ind w:firstLine="420" w:firstLineChars="200"/>
              <w:jc w:val="left"/>
              <w:rPr>
                <w:rFonts w:hint="eastAsia" w:ascii="宋体" w:hAnsi="宋体"/>
                <w:spacing w:val="4"/>
                <w:kern w:val="0"/>
                <w:szCs w:val="21"/>
                <w:highlight w:val="none"/>
              </w:rPr>
            </w:pPr>
            <w:r>
              <w:rPr>
                <w:rFonts w:hint="eastAsia" w:ascii="宋体" w:hAnsi="宋体"/>
                <w:kern w:val="0"/>
                <w:highlight w:val="none"/>
              </w:rPr>
              <w:t>符合性审查中有任何一项不符合要求，符合性审查不合格，由</w:t>
            </w:r>
            <w:r>
              <w:rPr>
                <w:rFonts w:hint="eastAsia" w:ascii="宋体" w:hAnsi="宋体"/>
                <w:kern w:val="0"/>
                <w:highlight w:val="none"/>
                <w:lang w:eastAsia="zh-CN"/>
              </w:rPr>
              <w:t>评审委员会</w:t>
            </w:r>
            <w:r>
              <w:rPr>
                <w:rFonts w:hint="eastAsia" w:ascii="宋体" w:hAnsi="宋体"/>
                <w:kern w:val="0"/>
                <w:highlight w:val="none"/>
              </w:rPr>
              <w:t>作否决投标处理。</w:t>
            </w:r>
          </w:p>
        </w:tc>
      </w:tr>
      <w:tr w14:paraId="4F8A96F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restart"/>
            <w:vAlign w:val="center"/>
          </w:tcPr>
          <w:p w14:paraId="21099D6E">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2.1.1</w:t>
            </w:r>
          </w:p>
        </w:tc>
        <w:tc>
          <w:tcPr>
            <w:tcW w:w="591" w:type="dxa"/>
            <w:vMerge w:val="restart"/>
            <w:vAlign w:val="center"/>
          </w:tcPr>
          <w:p w14:paraId="77F05D4B">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资格评审标准</w:t>
            </w:r>
          </w:p>
        </w:tc>
        <w:tc>
          <w:tcPr>
            <w:tcW w:w="2450" w:type="dxa"/>
            <w:gridSpan w:val="2"/>
            <w:vAlign w:val="center"/>
          </w:tcPr>
          <w:p w14:paraId="3653F857">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营业执照</w:t>
            </w:r>
          </w:p>
        </w:tc>
        <w:tc>
          <w:tcPr>
            <w:tcW w:w="5923" w:type="dxa"/>
            <w:vAlign w:val="center"/>
          </w:tcPr>
          <w:p w14:paraId="11E44A3D">
            <w:pPr>
              <w:keepNext w:val="0"/>
              <w:keepLines w:val="0"/>
              <w:pageBreakBefore w:val="0"/>
              <w:widowControl/>
              <w:kinsoku/>
              <w:wordWrap/>
              <w:overflowPunct/>
              <w:topLinePunct w:val="0"/>
              <w:autoSpaceDE w:val="0"/>
              <w:autoSpaceDN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须知”第1.4.1项规定。</w:t>
            </w:r>
          </w:p>
        </w:tc>
      </w:tr>
      <w:tr w14:paraId="0A46353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888" w:hRule="atLeast"/>
          <w:jc w:val="center"/>
        </w:trPr>
        <w:tc>
          <w:tcPr>
            <w:tcW w:w="880" w:type="dxa"/>
            <w:vMerge w:val="continue"/>
          </w:tcPr>
          <w:p w14:paraId="0E1E6293">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5642C4EF">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7EBFBF2E">
            <w:pPr>
              <w:widowControl/>
              <w:spacing w:line="360" w:lineRule="exact"/>
              <w:jc w:val="left"/>
              <w:rPr>
                <w:rFonts w:hint="eastAsia" w:ascii="宋体" w:hAnsi="宋体" w:eastAsia="宋体" w:cs="宋体"/>
                <w:color w:val="000000" w:themeColor="text1"/>
                <w:kern w:val="21"/>
                <w:szCs w:val="21"/>
                <w:highlight w:val="none"/>
                <w:lang w:val="en-US" w:eastAsia="zh-CN"/>
                <w14:textFill>
                  <w14:solidFill>
                    <w14:schemeClr w14:val="tx1"/>
                  </w14:solidFill>
                </w14:textFill>
              </w:rPr>
            </w:pPr>
            <w:r>
              <w:rPr>
                <w:rFonts w:hint="eastAsia" w:ascii="宋体" w:hAnsi="宋体" w:cs="宋体"/>
                <w:color w:val="000000" w:themeColor="text1"/>
                <w:kern w:val="21"/>
                <w:szCs w:val="21"/>
                <w:highlight w:val="none"/>
                <w:lang w:val="en-US" w:eastAsia="zh-CN"/>
                <w14:textFill>
                  <w14:solidFill>
                    <w14:schemeClr w14:val="tx1"/>
                  </w14:solidFill>
                </w14:textFill>
              </w:rPr>
              <w:t>信誉要求</w:t>
            </w:r>
          </w:p>
        </w:tc>
        <w:tc>
          <w:tcPr>
            <w:tcW w:w="5923" w:type="dxa"/>
            <w:vAlign w:val="center"/>
          </w:tcPr>
          <w:p w14:paraId="4501F22D">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须知”第1.4.1项规定</w:t>
            </w:r>
          </w:p>
        </w:tc>
      </w:tr>
      <w:tr w14:paraId="07F7F90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3FA5E25B">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065C94CC">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tcBorders>
              <w:top w:val="single" w:color="auto" w:sz="4" w:space="0"/>
              <w:bottom w:val="single" w:color="auto" w:sz="4" w:space="0"/>
            </w:tcBorders>
            <w:vAlign w:val="center"/>
          </w:tcPr>
          <w:p w14:paraId="49526163">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其他要求</w:t>
            </w:r>
          </w:p>
        </w:tc>
        <w:tc>
          <w:tcPr>
            <w:tcW w:w="5923" w:type="dxa"/>
            <w:vAlign w:val="center"/>
          </w:tcPr>
          <w:p w14:paraId="2DE89F8E">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须知”第1.4.1项规定</w:t>
            </w:r>
          </w:p>
        </w:tc>
      </w:tr>
      <w:tr w14:paraId="2F2E5B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88" w:hRule="atLeast"/>
          <w:jc w:val="center"/>
        </w:trPr>
        <w:tc>
          <w:tcPr>
            <w:tcW w:w="880" w:type="dxa"/>
            <w:vMerge w:val="restart"/>
            <w:vAlign w:val="center"/>
          </w:tcPr>
          <w:p w14:paraId="25384DC5">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2.1.2</w:t>
            </w:r>
          </w:p>
        </w:tc>
        <w:tc>
          <w:tcPr>
            <w:tcW w:w="591" w:type="dxa"/>
            <w:vMerge w:val="restart"/>
            <w:vAlign w:val="center"/>
          </w:tcPr>
          <w:p w14:paraId="5A0692E8">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形式评审标准</w:t>
            </w:r>
          </w:p>
        </w:tc>
        <w:tc>
          <w:tcPr>
            <w:tcW w:w="2450" w:type="dxa"/>
            <w:gridSpan w:val="2"/>
            <w:tcBorders>
              <w:top w:val="single" w:color="auto" w:sz="4" w:space="0"/>
              <w:bottom w:val="single" w:color="auto" w:sz="4" w:space="0"/>
            </w:tcBorders>
            <w:vAlign w:val="center"/>
          </w:tcPr>
          <w:p w14:paraId="7A5A7C16">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名称</w:t>
            </w:r>
          </w:p>
        </w:tc>
        <w:tc>
          <w:tcPr>
            <w:tcW w:w="5923" w:type="dxa"/>
            <w:vAlign w:val="center"/>
          </w:tcPr>
          <w:p w14:paraId="37173A84">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与营业执照一致。</w:t>
            </w:r>
          </w:p>
        </w:tc>
      </w:tr>
      <w:tr w14:paraId="72597ED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0" w:type="dxa"/>
            <w:vMerge w:val="continue"/>
          </w:tcPr>
          <w:p w14:paraId="486AE708">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44B18CC4">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tcBorders>
              <w:top w:val="single" w:color="auto" w:sz="4" w:space="0"/>
              <w:bottom w:val="single" w:color="auto" w:sz="4" w:space="0"/>
            </w:tcBorders>
            <w:vAlign w:val="center"/>
          </w:tcPr>
          <w:p w14:paraId="2C1BFC98">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函签名盖章</w:t>
            </w:r>
          </w:p>
        </w:tc>
        <w:tc>
          <w:tcPr>
            <w:tcW w:w="5923" w:type="dxa"/>
            <w:vAlign w:val="center"/>
          </w:tcPr>
          <w:p w14:paraId="0B8A2F63">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函格式规定签名、盖章的位置有法定代表人或其委托代理人签名（或盖章）、加盖单位公章。</w:t>
            </w:r>
          </w:p>
        </w:tc>
      </w:tr>
      <w:tr w14:paraId="0BAC98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4D34D2C2">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3B0DF3E1">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tcBorders>
              <w:top w:val="single" w:color="auto" w:sz="4" w:space="0"/>
              <w:bottom w:val="single" w:color="auto" w:sz="4" w:space="0"/>
            </w:tcBorders>
            <w:vAlign w:val="center"/>
          </w:tcPr>
          <w:p w14:paraId="7CCECBA6">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文件格式</w:t>
            </w:r>
          </w:p>
        </w:tc>
        <w:tc>
          <w:tcPr>
            <w:tcW w:w="5923" w:type="dxa"/>
            <w:vAlign w:val="center"/>
          </w:tcPr>
          <w:p w14:paraId="4B583373">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须知”第3.7款的要求。</w:t>
            </w:r>
          </w:p>
        </w:tc>
      </w:tr>
      <w:tr w14:paraId="2F39B27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29E35C11">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54C5E85A">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tcBorders>
              <w:top w:val="single" w:color="auto" w:sz="4" w:space="0"/>
              <w:bottom w:val="single" w:color="auto" w:sz="4" w:space="0"/>
            </w:tcBorders>
            <w:vAlign w:val="center"/>
          </w:tcPr>
          <w:p w14:paraId="7CF376DD">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文件份数</w:t>
            </w:r>
          </w:p>
        </w:tc>
        <w:tc>
          <w:tcPr>
            <w:tcW w:w="5923" w:type="dxa"/>
            <w:vAlign w:val="center"/>
          </w:tcPr>
          <w:p w14:paraId="4FCA9618">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须知”第3.7.4项规定。</w:t>
            </w:r>
          </w:p>
        </w:tc>
      </w:tr>
      <w:tr w14:paraId="3E41A8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0" w:type="dxa"/>
            <w:vMerge w:val="continue"/>
          </w:tcPr>
          <w:p w14:paraId="56997817">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0786AAE7">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tcBorders>
              <w:top w:val="single" w:color="auto" w:sz="4" w:space="0"/>
              <w:bottom w:val="single" w:color="auto" w:sz="4" w:space="0"/>
            </w:tcBorders>
            <w:vAlign w:val="center"/>
          </w:tcPr>
          <w:p w14:paraId="2F8DDE68">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报价唯一</w:t>
            </w:r>
          </w:p>
        </w:tc>
        <w:tc>
          <w:tcPr>
            <w:tcW w:w="5923" w:type="dxa"/>
            <w:vAlign w:val="center"/>
          </w:tcPr>
          <w:p w14:paraId="691D741B">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只能有一个有效报价，在比选文件没有规定的情况下，不得提交选择性报价。</w:t>
            </w:r>
          </w:p>
        </w:tc>
      </w:tr>
      <w:tr w14:paraId="2D52CA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0" w:type="dxa"/>
            <w:vMerge w:val="continue"/>
          </w:tcPr>
          <w:p w14:paraId="6E05F0F5">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43BA9455">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tcBorders>
              <w:top w:val="single" w:color="auto" w:sz="4" w:space="0"/>
              <w:bottom w:val="single" w:color="auto" w:sz="4" w:space="0"/>
            </w:tcBorders>
            <w:vAlign w:val="center"/>
          </w:tcPr>
          <w:p w14:paraId="33DC1B8B">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文件的签署</w:t>
            </w:r>
          </w:p>
        </w:tc>
        <w:tc>
          <w:tcPr>
            <w:tcW w:w="5923" w:type="dxa"/>
            <w:vAlign w:val="center"/>
          </w:tcPr>
          <w:p w14:paraId="6F884C07">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 xml:space="preserve">第六章 </w:t>
            </w: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文件格式要求法定代表人或其委托代理人签名（或盖章）的须齐全。</w:t>
            </w:r>
          </w:p>
        </w:tc>
      </w:tr>
      <w:tr w14:paraId="45D380D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0" w:type="dxa"/>
            <w:vMerge w:val="continue"/>
          </w:tcPr>
          <w:p w14:paraId="48DE866E">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4D46FE77">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tcBorders>
              <w:top w:val="single" w:color="auto" w:sz="4" w:space="0"/>
              <w:bottom w:val="single" w:color="auto" w:sz="4" w:space="0"/>
            </w:tcBorders>
            <w:vAlign w:val="center"/>
          </w:tcPr>
          <w:p w14:paraId="60A5E963">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委托代理人</w:t>
            </w:r>
          </w:p>
        </w:tc>
        <w:tc>
          <w:tcPr>
            <w:tcW w:w="5923" w:type="dxa"/>
            <w:vAlign w:val="center"/>
          </w:tcPr>
          <w:p w14:paraId="75701E37">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法定代表人的委托代理人有法定代表人签署的授权委托书。</w:t>
            </w:r>
          </w:p>
        </w:tc>
      </w:tr>
      <w:tr w14:paraId="6EBAF78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restart"/>
            <w:vAlign w:val="center"/>
          </w:tcPr>
          <w:p w14:paraId="131A19D7">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2.1.3</w:t>
            </w:r>
          </w:p>
        </w:tc>
        <w:tc>
          <w:tcPr>
            <w:tcW w:w="591" w:type="dxa"/>
            <w:vMerge w:val="restart"/>
            <w:vAlign w:val="center"/>
          </w:tcPr>
          <w:p w14:paraId="10154142">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响应性评审标准</w:t>
            </w:r>
          </w:p>
        </w:tc>
        <w:tc>
          <w:tcPr>
            <w:tcW w:w="2450" w:type="dxa"/>
            <w:gridSpan w:val="2"/>
            <w:vAlign w:val="center"/>
          </w:tcPr>
          <w:p w14:paraId="76D528F9">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cs="宋体"/>
                <w:color w:val="000000" w:themeColor="text1"/>
                <w:kern w:val="21"/>
                <w:szCs w:val="21"/>
                <w:highlight w:val="none"/>
                <w:lang w:eastAsia="zh-CN"/>
                <w14:textFill>
                  <w14:solidFill>
                    <w14:schemeClr w14:val="tx1"/>
                  </w14:solidFill>
                </w14:textFill>
              </w:rPr>
              <w:t>竞标报价</w:t>
            </w:r>
          </w:p>
        </w:tc>
        <w:tc>
          <w:tcPr>
            <w:tcW w:w="5923" w:type="dxa"/>
            <w:vAlign w:val="center"/>
          </w:tcPr>
          <w:p w14:paraId="48B9699F">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snapToGrid w:val="0"/>
                <w:color w:val="000000" w:themeColor="text1"/>
                <w:kern w:val="21"/>
                <w:szCs w:val="21"/>
                <w:highlight w:val="none"/>
                <w14:textFill>
                  <w14:solidFill>
                    <w14:schemeClr w14:val="tx1"/>
                  </w14:solidFill>
                </w14:textFill>
              </w:rPr>
              <w:t>符合第二章“</w:t>
            </w:r>
            <w:r>
              <w:rPr>
                <w:rFonts w:hint="eastAsia" w:ascii="宋体" w:hAnsi="宋体" w:cs="宋体"/>
                <w:snapToGrid w:val="0"/>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21"/>
                <w:szCs w:val="21"/>
                <w:highlight w:val="none"/>
                <w14:textFill>
                  <w14:solidFill>
                    <w14:schemeClr w14:val="tx1"/>
                  </w14:solidFill>
                </w14:textFill>
              </w:rPr>
              <w:t>须知”第3.2项规定</w:t>
            </w:r>
          </w:p>
        </w:tc>
      </w:tr>
      <w:tr w14:paraId="3322B84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vAlign w:val="center"/>
          </w:tcPr>
          <w:p w14:paraId="63AD0D01">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extDirection w:val="tbRlV"/>
            <w:vAlign w:val="center"/>
          </w:tcPr>
          <w:p w14:paraId="3B7D2435">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0863B837">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内容</w:t>
            </w:r>
          </w:p>
        </w:tc>
        <w:tc>
          <w:tcPr>
            <w:tcW w:w="5923" w:type="dxa"/>
            <w:vAlign w:val="center"/>
          </w:tcPr>
          <w:p w14:paraId="6E1EE735">
            <w:pPr>
              <w:keepNext w:val="0"/>
              <w:keepLines w:val="0"/>
              <w:pageBreakBefore w:val="0"/>
              <w:widowControl/>
              <w:kinsoku/>
              <w:wordWrap/>
              <w:overflowPunct/>
              <w:topLinePunct w:val="0"/>
              <w:bidi w:val="0"/>
              <w:adjustRightInd w:val="0"/>
              <w:snapToGrid w:val="0"/>
              <w:spacing w:line="360" w:lineRule="exact"/>
              <w:ind w:firstLine="420" w:firstLineChars="200"/>
              <w:jc w:val="left"/>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须知”第1.3.1项规定</w:t>
            </w:r>
          </w:p>
        </w:tc>
      </w:tr>
      <w:tr w14:paraId="0B66C6A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04D2A9D2">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7783C581">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3ED5A805">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cs="宋体"/>
                <w:color w:val="000000" w:themeColor="text1"/>
                <w:kern w:val="21"/>
                <w:szCs w:val="21"/>
                <w:highlight w:val="none"/>
                <w:lang w:val="en-US" w:eastAsia="zh-CN"/>
                <w14:textFill>
                  <w14:solidFill>
                    <w14:schemeClr w14:val="tx1"/>
                  </w14:solidFill>
                </w14:textFill>
              </w:rPr>
              <w:t>交货</w:t>
            </w:r>
            <w:r>
              <w:rPr>
                <w:rFonts w:hint="eastAsia" w:ascii="宋体" w:hAnsi="宋体" w:eastAsia="宋体" w:cs="宋体"/>
                <w:color w:val="000000" w:themeColor="text1"/>
                <w:kern w:val="21"/>
                <w:szCs w:val="21"/>
                <w:highlight w:val="none"/>
                <w14:textFill>
                  <w14:solidFill>
                    <w14:schemeClr w14:val="tx1"/>
                  </w14:solidFill>
                </w14:textFill>
              </w:rPr>
              <w:t>期限</w:t>
            </w:r>
          </w:p>
        </w:tc>
        <w:tc>
          <w:tcPr>
            <w:tcW w:w="5923" w:type="dxa"/>
            <w:vAlign w:val="center"/>
          </w:tcPr>
          <w:p w14:paraId="2FE84560">
            <w:pPr>
              <w:keepNext w:val="0"/>
              <w:keepLines w:val="0"/>
              <w:pageBreakBefore w:val="0"/>
              <w:widowControl/>
              <w:kinsoku/>
              <w:wordWrap/>
              <w:overflowPunct/>
              <w:topLinePunct w:val="0"/>
              <w:bidi w:val="0"/>
              <w:adjustRightInd w:val="0"/>
              <w:snapToGrid w:val="0"/>
              <w:spacing w:line="360" w:lineRule="exact"/>
              <w:ind w:firstLine="420" w:firstLineChars="200"/>
              <w:jc w:val="left"/>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须知”第1.3.2项规定</w:t>
            </w:r>
          </w:p>
        </w:tc>
      </w:tr>
      <w:tr w14:paraId="6EE897F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730A1430">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5E4FB1D1">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45F7BC74">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cs="宋体"/>
                <w:color w:val="000000" w:themeColor="text1"/>
                <w:kern w:val="21"/>
                <w:szCs w:val="21"/>
                <w:highlight w:val="none"/>
                <w:lang w:val="en-US" w:eastAsia="zh-CN"/>
                <w14:textFill>
                  <w14:solidFill>
                    <w14:schemeClr w14:val="tx1"/>
                  </w14:solidFill>
                </w14:textFill>
              </w:rPr>
              <w:t>交货地点</w:t>
            </w:r>
          </w:p>
        </w:tc>
        <w:tc>
          <w:tcPr>
            <w:tcW w:w="5923" w:type="dxa"/>
            <w:vAlign w:val="center"/>
          </w:tcPr>
          <w:p w14:paraId="37475315">
            <w:pPr>
              <w:keepNext w:val="0"/>
              <w:keepLines w:val="0"/>
              <w:pageBreakBefore w:val="0"/>
              <w:widowControl/>
              <w:kinsoku/>
              <w:wordWrap/>
              <w:overflowPunct/>
              <w:topLinePunct w:val="0"/>
              <w:bidi w:val="0"/>
              <w:adjustRightInd w:val="0"/>
              <w:snapToGrid w:val="0"/>
              <w:spacing w:line="360" w:lineRule="exact"/>
              <w:ind w:firstLine="420" w:firstLineChars="200"/>
              <w:jc w:val="left"/>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须知”第1.3.3项规定</w:t>
            </w:r>
          </w:p>
        </w:tc>
      </w:tr>
      <w:tr w14:paraId="62C3FFF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3F849595">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1D8964F1">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304FF9AF">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有效期</w:t>
            </w:r>
          </w:p>
        </w:tc>
        <w:tc>
          <w:tcPr>
            <w:tcW w:w="5923" w:type="dxa"/>
            <w:vAlign w:val="center"/>
          </w:tcPr>
          <w:p w14:paraId="169443C6">
            <w:pPr>
              <w:keepNext w:val="0"/>
              <w:keepLines w:val="0"/>
              <w:pageBreakBefore w:val="0"/>
              <w:widowControl/>
              <w:kinsoku/>
              <w:wordWrap/>
              <w:overflowPunct/>
              <w:topLinePunct w:val="0"/>
              <w:bidi w:val="0"/>
              <w:adjustRightInd w:val="0"/>
              <w:snapToGrid w:val="0"/>
              <w:spacing w:line="360" w:lineRule="exact"/>
              <w:ind w:firstLine="420" w:firstLineChars="200"/>
              <w:jc w:val="left"/>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须知”第3.3.1项规定</w:t>
            </w:r>
          </w:p>
        </w:tc>
      </w:tr>
      <w:tr w14:paraId="0F83200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241653CD">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769CCDB4">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4D85166D">
            <w:pPr>
              <w:widowControl/>
              <w:spacing w:line="360" w:lineRule="exact"/>
              <w:jc w:val="left"/>
              <w:rPr>
                <w:rFonts w:hint="eastAsia" w:ascii="宋体" w:hAnsi="宋体" w:eastAsia="宋体" w:cs="宋体"/>
                <w:color w:val="000000" w:themeColor="text1"/>
                <w:kern w:val="21"/>
                <w:szCs w:val="21"/>
                <w:highlight w:val="none"/>
                <w:lang w:eastAsia="zh-CN"/>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竞选</w:t>
            </w:r>
            <w:r>
              <w:rPr>
                <w:rFonts w:hint="eastAsia" w:ascii="宋体" w:hAnsi="宋体" w:eastAsia="宋体" w:cs="宋体"/>
                <w:color w:val="000000" w:themeColor="text1"/>
                <w:kern w:val="21"/>
                <w:szCs w:val="21"/>
                <w:highlight w:val="none"/>
                <w14:textFill>
                  <w14:solidFill>
                    <w14:schemeClr w14:val="tx1"/>
                  </w14:solidFill>
                </w14:textFill>
              </w:rPr>
              <w:t>保证金</w:t>
            </w:r>
            <w:r>
              <w:rPr>
                <w:rFonts w:hint="eastAsia" w:ascii="宋体" w:hAnsi="宋体" w:cs="宋体"/>
                <w:color w:val="000000" w:themeColor="text1"/>
                <w:kern w:val="21"/>
                <w:szCs w:val="21"/>
                <w:highlight w:val="none"/>
                <w:lang w:eastAsia="zh-CN"/>
                <w14:textFill>
                  <w14:solidFill>
                    <w14:schemeClr w14:val="tx1"/>
                  </w14:solidFill>
                </w14:textFill>
              </w:rPr>
              <w:t>（</w:t>
            </w:r>
            <w:r>
              <w:rPr>
                <w:rFonts w:hint="eastAsia" w:ascii="宋体" w:hAnsi="宋体" w:cs="宋体"/>
                <w:color w:val="000000" w:themeColor="text1"/>
                <w:kern w:val="21"/>
                <w:szCs w:val="21"/>
                <w:highlight w:val="none"/>
                <w:lang w:val="en-US" w:eastAsia="zh-CN"/>
                <w14:textFill>
                  <w14:solidFill>
                    <w14:schemeClr w14:val="tx1"/>
                  </w14:solidFill>
                </w14:textFill>
              </w:rPr>
              <w:t>如有</w:t>
            </w:r>
            <w:r>
              <w:rPr>
                <w:rFonts w:hint="eastAsia" w:ascii="宋体" w:hAnsi="宋体" w:cs="宋体"/>
                <w:color w:val="000000" w:themeColor="text1"/>
                <w:kern w:val="21"/>
                <w:szCs w:val="21"/>
                <w:highlight w:val="none"/>
                <w:lang w:eastAsia="zh-CN"/>
                <w14:textFill>
                  <w14:solidFill>
                    <w14:schemeClr w14:val="tx1"/>
                  </w14:solidFill>
                </w14:textFill>
              </w:rPr>
              <w:t>）</w:t>
            </w:r>
          </w:p>
        </w:tc>
        <w:tc>
          <w:tcPr>
            <w:tcW w:w="5923" w:type="dxa"/>
            <w:vAlign w:val="center"/>
          </w:tcPr>
          <w:p w14:paraId="27B4E99D">
            <w:pPr>
              <w:keepNext w:val="0"/>
              <w:keepLines w:val="0"/>
              <w:pageBreakBefore w:val="0"/>
              <w:widowControl/>
              <w:tabs>
                <w:tab w:val="left" w:pos="601"/>
                <w:tab w:val="left" w:pos="669"/>
              </w:tabs>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符合第二章</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须知前附表第3.4款规定</w:t>
            </w:r>
          </w:p>
        </w:tc>
      </w:tr>
      <w:tr w14:paraId="6A513BD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5237F453">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3B52AEB0">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030703E9">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权利义务</w:t>
            </w:r>
          </w:p>
        </w:tc>
        <w:tc>
          <w:tcPr>
            <w:tcW w:w="5923" w:type="dxa"/>
            <w:vAlign w:val="center"/>
          </w:tcPr>
          <w:p w14:paraId="09D273E9">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snapToGrid w:val="0"/>
                <w:color w:val="000000" w:themeColor="text1"/>
                <w:kern w:val="21"/>
                <w:szCs w:val="21"/>
                <w:highlight w:val="none"/>
                <w14:textFill>
                  <w14:solidFill>
                    <w14:schemeClr w14:val="tx1"/>
                  </w14:solidFill>
                </w14:textFill>
              </w:rPr>
              <w:t>符合第二章“</w:t>
            </w:r>
            <w:r>
              <w:rPr>
                <w:rFonts w:hint="eastAsia" w:ascii="宋体" w:hAnsi="宋体" w:cs="宋体"/>
                <w:snapToGrid w:val="0"/>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snapToGrid w:val="0"/>
                <w:color w:val="000000" w:themeColor="text1"/>
                <w:kern w:val="21"/>
                <w:szCs w:val="21"/>
                <w:highlight w:val="none"/>
                <w14:textFill>
                  <w14:solidFill>
                    <w14:schemeClr w14:val="tx1"/>
                  </w14:solidFill>
                </w14:textFill>
              </w:rPr>
              <w:t>须知”第 1.12.1 项规定和第五章“合同条款及格式”中的实质性要求和条件。</w:t>
            </w:r>
          </w:p>
        </w:tc>
      </w:tr>
      <w:tr w14:paraId="2D52D73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454" w:hRule="atLeast"/>
          <w:jc w:val="center"/>
        </w:trPr>
        <w:tc>
          <w:tcPr>
            <w:tcW w:w="880" w:type="dxa"/>
            <w:vMerge w:val="continue"/>
          </w:tcPr>
          <w:p w14:paraId="2733A7FA">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591" w:type="dxa"/>
            <w:vMerge w:val="continue"/>
          </w:tcPr>
          <w:p w14:paraId="5126112B">
            <w:pPr>
              <w:widowControl/>
              <w:spacing w:line="360" w:lineRule="exact"/>
              <w:rPr>
                <w:rFonts w:hint="eastAsia" w:ascii="宋体" w:hAnsi="宋体" w:eastAsia="宋体" w:cs="宋体"/>
                <w:color w:val="000000" w:themeColor="text1"/>
                <w:kern w:val="21"/>
                <w:szCs w:val="21"/>
                <w:highlight w:val="none"/>
                <w14:textFill>
                  <w14:solidFill>
                    <w14:schemeClr w14:val="tx1"/>
                  </w14:solidFill>
                </w14:textFill>
              </w:rPr>
            </w:pPr>
          </w:p>
        </w:tc>
        <w:tc>
          <w:tcPr>
            <w:tcW w:w="2450" w:type="dxa"/>
            <w:gridSpan w:val="2"/>
            <w:vAlign w:val="center"/>
          </w:tcPr>
          <w:p w14:paraId="09B0A02E">
            <w:pPr>
              <w:widowControl/>
              <w:spacing w:line="360" w:lineRule="exact"/>
              <w:jc w:val="left"/>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实质性要求</w:t>
            </w:r>
          </w:p>
        </w:tc>
        <w:tc>
          <w:tcPr>
            <w:tcW w:w="5923" w:type="dxa"/>
            <w:vAlign w:val="center"/>
          </w:tcPr>
          <w:p w14:paraId="66FA7E11">
            <w:pPr>
              <w:keepNext w:val="0"/>
              <w:keepLines w:val="0"/>
              <w:pageBreakBefore w:val="0"/>
              <w:widowControl/>
              <w:kinsoku/>
              <w:wordWrap/>
              <w:overflowPunct/>
              <w:topLinePunct w:val="0"/>
              <w:bidi w:val="0"/>
              <w:adjustRightInd w:val="0"/>
              <w:snapToGrid w:val="0"/>
              <w:spacing w:line="360" w:lineRule="exact"/>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符合比选文件中规定的其他实质性要求。</w:t>
            </w:r>
          </w:p>
        </w:tc>
      </w:tr>
      <w:tr w14:paraId="3061CC5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0" w:type="dxa"/>
            <w:vAlign w:val="center"/>
          </w:tcPr>
          <w:p w14:paraId="2E492D16">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3</w:t>
            </w:r>
          </w:p>
        </w:tc>
        <w:tc>
          <w:tcPr>
            <w:tcW w:w="1182" w:type="dxa"/>
            <w:gridSpan w:val="2"/>
            <w:vAlign w:val="center"/>
          </w:tcPr>
          <w:p w14:paraId="0098A9C2">
            <w:pPr>
              <w:widowControl/>
              <w:spacing w:line="36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lang w:eastAsia="zh-CN"/>
                <w14:textFill>
                  <w14:solidFill>
                    <w14:schemeClr w14:val="tx1"/>
                  </w14:solidFill>
                </w14:textFill>
              </w:rPr>
              <w:t>评选</w:t>
            </w:r>
            <w:r>
              <w:rPr>
                <w:rFonts w:hint="eastAsia" w:ascii="宋体" w:hAnsi="宋体" w:eastAsia="宋体" w:cs="宋体"/>
                <w:color w:val="000000" w:themeColor="text1"/>
                <w:kern w:val="21"/>
                <w:szCs w:val="21"/>
                <w:highlight w:val="none"/>
                <w14:textFill>
                  <w14:solidFill>
                    <w14:schemeClr w14:val="tx1"/>
                  </w14:solidFill>
                </w14:textFill>
              </w:rPr>
              <w:t>程序</w:t>
            </w:r>
          </w:p>
        </w:tc>
        <w:tc>
          <w:tcPr>
            <w:tcW w:w="7782" w:type="dxa"/>
            <w:gridSpan w:val="2"/>
          </w:tcPr>
          <w:p w14:paraId="49F1EE1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1.</w:t>
            </w:r>
            <w:r>
              <w:rPr>
                <w:rFonts w:hint="eastAsia" w:ascii="宋体" w:hAnsi="宋体"/>
                <w:kern w:val="0"/>
                <w:szCs w:val="21"/>
                <w:highlight w:val="none"/>
              </w:rPr>
              <w:t>对报价不高于最高限价的所有</w:t>
            </w:r>
            <w:r>
              <w:rPr>
                <w:rFonts w:hint="eastAsia" w:ascii="宋体" w:hAnsi="宋体"/>
                <w:kern w:val="0"/>
                <w:szCs w:val="21"/>
                <w:highlight w:val="none"/>
                <w:lang w:eastAsia="zh-CN"/>
              </w:rPr>
              <w:t>竞标人</w:t>
            </w:r>
            <w:r>
              <w:rPr>
                <w:rFonts w:hint="eastAsia" w:ascii="宋体" w:hAnsi="宋体"/>
                <w:kern w:val="0"/>
                <w:szCs w:val="21"/>
                <w:highlight w:val="none"/>
              </w:rPr>
              <w:t>的</w:t>
            </w:r>
            <w:r>
              <w:rPr>
                <w:rFonts w:hint="eastAsia" w:ascii="宋体" w:hAnsi="宋体"/>
                <w:kern w:val="0"/>
                <w:szCs w:val="21"/>
                <w:highlight w:val="none"/>
                <w:lang w:eastAsia="zh-CN"/>
              </w:rPr>
              <w:t>竞标文件</w:t>
            </w:r>
            <w:r>
              <w:rPr>
                <w:rFonts w:hint="eastAsia" w:ascii="宋体" w:hAnsi="宋体"/>
                <w:kern w:val="0"/>
                <w:szCs w:val="21"/>
                <w:highlight w:val="none"/>
              </w:rPr>
              <w:t>，按照报价由低到高的顺序排序。</w:t>
            </w:r>
          </w:p>
          <w:p w14:paraId="4751FEE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2.根据本章第2.2款约定进行符合性审查。符合性审查合格的</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中，报价最低的成为第一</w:t>
            </w:r>
            <w:r>
              <w:rPr>
                <w:rFonts w:hint="eastAsia" w:ascii="宋体" w:hAnsi="宋体" w:cs="宋体"/>
                <w:color w:val="000000" w:themeColor="text1"/>
                <w:kern w:val="21"/>
                <w:szCs w:val="21"/>
                <w:highlight w:val="none"/>
                <w:lang w:eastAsia="zh-CN"/>
                <w14:textFill>
                  <w14:solidFill>
                    <w14:schemeClr w14:val="tx1"/>
                  </w14:solidFill>
                </w14:textFill>
              </w:rPr>
              <w:t>中选候选人</w:t>
            </w:r>
            <w:r>
              <w:rPr>
                <w:rFonts w:hint="eastAsia" w:ascii="宋体" w:hAnsi="宋体" w:eastAsia="宋体" w:cs="宋体"/>
                <w:color w:val="000000" w:themeColor="text1"/>
                <w:kern w:val="21"/>
                <w:szCs w:val="21"/>
                <w:highlight w:val="none"/>
                <w14:textFill>
                  <w14:solidFill>
                    <w14:schemeClr w14:val="tx1"/>
                  </w14:solidFill>
                </w14:textFill>
              </w:rPr>
              <w:t>，报价次低的成为第二</w:t>
            </w:r>
            <w:r>
              <w:rPr>
                <w:rFonts w:hint="eastAsia" w:ascii="宋体" w:hAnsi="宋体" w:cs="宋体"/>
                <w:color w:val="000000" w:themeColor="text1"/>
                <w:kern w:val="21"/>
                <w:szCs w:val="21"/>
                <w:highlight w:val="none"/>
                <w:lang w:eastAsia="zh-CN"/>
                <w14:textFill>
                  <w14:solidFill>
                    <w14:schemeClr w14:val="tx1"/>
                  </w14:solidFill>
                </w14:textFill>
              </w:rPr>
              <w:t>中选候选人</w:t>
            </w:r>
            <w:r>
              <w:rPr>
                <w:rFonts w:hint="eastAsia" w:ascii="宋体" w:hAnsi="宋体" w:eastAsia="宋体" w:cs="宋体"/>
                <w:color w:val="000000" w:themeColor="text1"/>
                <w:kern w:val="21"/>
                <w:szCs w:val="21"/>
                <w:highlight w:val="none"/>
                <w14:textFill>
                  <w14:solidFill>
                    <w14:schemeClr w14:val="tx1"/>
                  </w14:solidFill>
                </w14:textFill>
              </w:rPr>
              <w:t>，依次类推。</w:t>
            </w:r>
          </w:p>
          <w:p w14:paraId="2CABC77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3.若上述程序未能评出三名</w:t>
            </w:r>
            <w:r>
              <w:rPr>
                <w:rFonts w:hint="eastAsia" w:ascii="宋体" w:hAnsi="宋体" w:cs="宋体"/>
                <w:color w:val="000000" w:themeColor="text1"/>
                <w:kern w:val="21"/>
                <w:szCs w:val="21"/>
                <w:highlight w:val="none"/>
                <w:lang w:eastAsia="zh-CN"/>
                <w14:textFill>
                  <w14:solidFill>
                    <w14:schemeClr w14:val="tx1"/>
                  </w14:solidFill>
                </w14:textFill>
              </w:rPr>
              <w:t>中选候选人</w:t>
            </w:r>
            <w:r>
              <w:rPr>
                <w:rFonts w:hint="eastAsia" w:ascii="宋体" w:hAnsi="宋体" w:eastAsia="宋体" w:cs="宋体"/>
                <w:color w:val="000000" w:themeColor="text1"/>
                <w:kern w:val="21"/>
                <w:szCs w:val="21"/>
                <w:highlight w:val="none"/>
                <w14:textFill>
                  <w14:solidFill>
                    <w14:schemeClr w14:val="tx1"/>
                  </w14:solidFill>
                </w14:textFill>
              </w:rPr>
              <w:t>，则</w:t>
            </w:r>
            <w:r>
              <w:rPr>
                <w:rFonts w:hint="eastAsia" w:ascii="宋体" w:hAnsi="宋体" w:cs="宋体"/>
                <w:color w:val="000000" w:themeColor="text1"/>
                <w:kern w:val="21"/>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21"/>
                <w:szCs w:val="21"/>
                <w:highlight w:val="none"/>
                <w14:textFill>
                  <w14:solidFill>
                    <w14:schemeClr w14:val="tx1"/>
                  </w14:solidFill>
                </w14:textFill>
              </w:rPr>
              <w:t>对剩余</w:t>
            </w:r>
            <w:r>
              <w:rPr>
                <w:rFonts w:hint="eastAsia" w:ascii="宋体" w:hAnsi="宋体" w:cs="宋体"/>
                <w:color w:val="000000" w:themeColor="text1"/>
                <w:kern w:val="21"/>
                <w:szCs w:val="21"/>
                <w:highlight w:val="none"/>
                <w:lang w:eastAsia="zh-CN"/>
                <w14:textFill>
                  <w14:solidFill>
                    <w14:schemeClr w14:val="tx1"/>
                  </w14:solidFill>
                </w14:textFill>
              </w:rPr>
              <w:t>竞标文件</w:t>
            </w:r>
            <w:r>
              <w:rPr>
                <w:rFonts w:hint="eastAsia" w:ascii="宋体" w:hAnsi="宋体" w:eastAsia="宋体" w:cs="宋体"/>
                <w:color w:val="000000" w:themeColor="text1"/>
                <w:kern w:val="21"/>
                <w:szCs w:val="21"/>
                <w:highlight w:val="none"/>
                <w14:textFill>
                  <w14:solidFill>
                    <w14:schemeClr w14:val="tx1"/>
                  </w14:solidFill>
                </w14:textFill>
              </w:rPr>
              <w:t>继续按上述第2条进行评审，直至评出三名</w:t>
            </w:r>
            <w:r>
              <w:rPr>
                <w:rFonts w:hint="eastAsia" w:ascii="宋体" w:hAnsi="宋体" w:cs="宋体"/>
                <w:color w:val="000000" w:themeColor="text1"/>
                <w:kern w:val="21"/>
                <w:szCs w:val="21"/>
                <w:highlight w:val="none"/>
                <w:lang w:eastAsia="zh-CN"/>
                <w14:textFill>
                  <w14:solidFill>
                    <w14:schemeClr w14:val="tx1"/>
                  </w14:solidFill>
                </w14:textFill>
              </w:rPr>
              <w:t>中选候选人</w:t>
            </w:r>
            <w:r>
              <w:rPr>
                <w:rFonts w:hint="eastAsia" w:ascii="宋体" w:hAnsi="宋体" w:eastAsia="宋体" w:cs="宋体"/>
                <w:color w:val="000000" w:themeColor="text1"/>
                <w:kern w:val="21"/>
                <w:szCs w:val="21"/>
                <w:highlight w:val="none"/>
                <w14:textFill>
                  <w14:solidFill>
                    <w14:schemeClr w14:val="tx1"/>
                  </w14:solidFill>
                </w14:textFill>
              </w:rPr>
              <w:t>，或者评审完所有</w:t>
            </w:r>
            <w:r>
              <w:rPr>
                <w:rFonts w:hint="eastAsia" w:ascii="宋体" w:hAnsi="宋体" w:cs="宋体"/>
                <w:color w:val="000000" w:themeColor="text1"/>
                <w:kern w:val="21"/>
                <w:szCs w:val="21"/>
                <w:highlight w:val="none"/>
                <w:lang w:eastAsia="zh-CN"/>
                <w14:textFill>
                  <w14:solidFill>
                    <w14:schemeClr w14:val="tx1"/>
                  </w14:solidFill>
                </w14:textFill>
              </w:rPr>
              <w:t>竞标文件</w:t>
            </w:r>
            <w:r>
              <w:rPr>
                <w:rFonts w:hint="eastAsia" w:ascii="宋体" w:hAnsi="宋体" w:eastAsia="宋体" w:cs="宋体"/>
                <w:color w:val="000000" w:themeColor="text1"/>
                <w:kern w:val="21"/>
                <w:szCs w:val="21"/>
                <w:highlight w:val="none"/>
                <w14:textFill>
                  <w14:solidFill>
                    <w14:schemeClr w14:val="tx1"/>
                  </w14:solidFill>
                </w14:textFill>
              </w:rPr>
              <w:t>。</w:t>
            </w:r>
          </w:p>
          <w:p w14:paraId="71F0F94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4. 因</w:t>
            </w:r>
            <w:r>
              <w:rPr>
                <w:rFonts w:hint="eastAsia" w:ascii="宋体" w:hAnsi="宋体" w:cs="宋体"/>
                <w:color w:val="000000" w:themeColor="text1"/>
                <w:kern w:val="21"/>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21"/>
                <w:szCs w:val="21"/>
                <w:highlight w:val="none"/>
                <w14:textFill>
                  <w14:solidFill>
                    <w14:schemeClr w14:val="tx1"/>
                  </w14:solidFill>
                </w14:textFill>
              </w:rPr>
              <w:t>作否决投标处理，导致有效</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不足三个的，</w:t>
            </w:r>
            <w:r>
              <w:rPr>
                <w:rFonts w:hint="eastAsia" w:ascii="宋体" w:hAnsi="宋体" w:cs="宋体"/>
                <w:color w:val="000000" w:themeColor="text1"/>
                <w:kern w:val="21"/>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21"/>
                <w:szCs w:val="21"/>
                <w:highlight w:val="none"/>
                <w14:textFill>
                  <w14:solidFill>
                    <w14:schemeClr w14:val="tx1"/>
                  </w14:solidFill>
                </w14:textFill>
              </w:rPr>
              <w:t>应当对有效</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是否仍具有竞争性进行论证。</w:t>
            </w:r>
            <w:r>
              <w:rPr>
                <w:rFonts w:hint="eastAsia" w:ascii="宋体" w:hAnsi="宋体" w:cs="宋体"/>
                <w:color w:val="000000" w:themeColor="text1"/>
                <w:kern w:val="21"/>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21"/>
                <w:szCs w:val="21"/>
                <w:highlight w:val="none"/>
                <w14:textFill>
                  <w14:solidFill>
                    <w14:schemeClr w14:val="tx1"/>
                  </w14:solidFill>
                </w14:textFill>
              </w:rPr>
              <w:t>认为有效</w:t>
            </w:r>
            <w:r>
              <w:rPr>
                <w:rFonts w:hint="eastAsia" w:ascii="宋体" w:hAnsi="宋体" w:cs="宋体"/>
                <w:color w:val="000000" w:themeColor="text1"/>
                <w:kern w:val="21"/>
                <w:szCs w:val="21"/>
                <w:highlight w:val="none"/>
                <w:lang w:eastAsia="zh-CN"/>
                <w14:textFill>
                  <w14:solidFill>
                    <w14:schemeClr w14:val="tx1"/>
                  </w14:solidFill>
                </w14:textFill>
              </w:rPr>
              <w:t>竞标人</w:t>
            </w:r>
            <w:r>
              <w:rPr>
                <w:rFonts w:hint="eastAsia" w:ascii="宋体" w:hAnsi="宋体" w:eastAsia="宋体" w:cs="宋体"/>
                <w:color w:val="000000" w:themeColor="text1"/>
                <w:kern w:val="21"/>
                <w:szCs w:val="21"/>
                <w:highlight w:val="none"/>
                <w14:textFill>
                  <w14:solidFill>
                    <w14:schemeClr w14:val="tx1"/>
                  </w14:solidFill>
                </w14:textFill>
              </w:rPr>
              <w:t>的经济、技术等指标仍然具有市场竞争力，并满足招标文件要求的，</w:t>
            </w:r>
            <w:r>
              <w:rPr>
                <w:rFonts w:hint="eastAsia" w:ascii="宋体" w:hAnsi="宋体" w:cs="宋体"/>
                <w:color w:val="000000" w:themeColor="text1"/>
                <w:kern w:val="21"/>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21"/>
                <w:szCs w:val="21"/>
                <w:highlight w:val="none"/>
                <w14:textFill>
                  <w14:solidFill>
                    <w14:schemeClr w14:val="tx1"/>
                  </w14:solidFill>
                </w14:textFill>
              </w:rPr>
              <w:t>可以继续评标并确定</w:t>
            </w:r>
            <w:r>
              <w:rPr>
                <w:rFonts w:hint="eastAsia" w:ascii="宋体" w:hAnsi="宋体" w:cs="宋体"/>
                <w:color w:val="000000" w:themeColor="text1"/>
                <w:kern w:val="21"/>
                <w:szCs w:val="21"/>
                <w:highlight w:val="none"/>
                <w:lang w:eastAsia="zh-CN"/>
                <w14:textFill>
                  <w14:solidFill>
                    <w14:schemeClr w14:val="tx1"/>
                  </w14:solidFill>
                </w14:textFill>
              </w:rPr>
              <w:t>中选候选人</w:t>
            </w:r>
            <w:r>
              <w:rPr>
                <w:rFonts w:hint="eastAsia" w:ascii="宋体" w:hAnsi="宋体" w:eastAsia="宋体" w:cs="宋体"/>
                <w:color w:val="000000" w:themeColor="text1"/>
                <w:kern w:val="21"/>
                <w:szCs w:val="21"/>
                <w:highlight w:val="none"/>
                <w14:textFill>
                  <w14:solidFill>
                    <w14:schemeClr w14:val="tx1"/>
                  </w14:solidFill>
                </w14:textFill>
              </w:rPr>
              <w:t>。</w:t>
            </w:r>
          </w:p>
          <w:p w14:paraId="4D785A3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eastAsia="宋体" w:cs="宋体"/>
                <w:color w:val="000000" w:themeColor="text1"/>
                <w:kern w:val="21"/>
                <w:szCs w:val="21"/>
                <w:highlight w:val="none"/>
                <w14:textFill>
                  <w14:solidFill>
                    <w14:schemeClr w14:val="tx1"/>
                  </w14:solidFill>
                </w14:textFill>
              </w:rPr>
              <w:t>注：若出现</w:t>
            </w:r>
            <w:r>
              <w:rPr>
                <w:rFonts w:hint="eastAsia" w:ascii="宋体" w:hAnsi="宋体" w:cs="宋体"/>
                <w:color w:val="000000" w:themeColor="text1"/>
                <w:kern w:val="21"/>
                <w:szCs w:val="21"/>
                <w:highlight w:val="none"/>
                <w:lang w:eastAsia="zh-CN"/>
                <w14:textFill>
                  <w14:solidFill>
                    <w14:schemeClr w14:val="tx1"/>
                  </w14:solidFill>
                </w14:textFill>
              </w:rPr>
              <w:t>竞标人竞标报价</w:t>
            </w:r>
            <w:r>
              <w:rPr>
                <w:rFonts w:hint="eastAsia" w:ascii="宋体" w:hAnsi="宋体" w:eastAsia="宋体" w:cs="宋体"/>
                <w:color w:val="000000" w:themeColor="text1"/>
                <w:kern w:val="21"/>
                <w:szCs w:val="21"/>
                <w:highlight w:val="none"/>
                <w14:textFill>
                  <w14:solidFill>
                    <w14:schemeClr w14:val="tx1"/>
                  </w14:solidFill>
                </w14:textFill>
              </w:rPr>
              <w:t>相同的，由</w:t>
            </w:r>
            <w:r>
              <w:rPr>
                <w:rFonts w:hint="eastAsia" w:ascii="宋体" w:hAnsi="宋体" w:cs="宋体"/>
                <w:color w:val="000000" w:themeColor="text1"/>
                <w:kern w:val="21"/>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21"/>
                <w:szCs w:val="21"/>
                <w:highlight w:val="none"/>
                <w:u w:val="single"/>
                <w14:textFill>
                  <w14:solidFill>
                    <w14:schemeClr w14:val="tx1"/>
                  </w14:solidFill>
                </w14:textFill>
              </w:rPr>
              <w:t xml:space="preserve">  </w:t>
            </w:r>
            <w:r>
              <w:rPr>
                <w:rFonts w:hint="eastAsia" w:ascii="宋体" w:hAnsi="宋体" w:cs="宋体"/>
                <w:color w:val="000000" w:themeColor="text1"/>
                <w:kern w:val="21"/>
                <w:szCs w:val="21"/>
                <w:highlight w:val="none"/>
                <w:u w:val="single"/>
                <w:lang w:val="en-US" w:eastAsia="zh-CN"/>
                <w14:textFill>
                  <w14:solidFill>
                    <w14:schemeClr w14:val="tx1"/>
                  </w14:solidFill>
                </w14:textFill>
              </w:rPr>
              <w:t>投票</w:t>
            </w:r>
            <w:r>
              <w:rPr>
                <w:rFonts w:hint="eastAsia" w:ascii="宋体" w:hAnsi="宋体" w:eastAsia="宋体" w:cs="宋体"/>
                <w:color w:val="000000" w:themeColor="text1"/>
                <w:kern w:val="21"/>
                <w:szCs w:val="21"/>
                <w:highlight w:val="none"/>
                <w:u w:val="single"/>
                <w14:textFill>
                  <w14:solidFill>
                    <w14:schemeClr w14:val="tx1"/>
                  </w14:solidFill>
                </w14:textFill>
              </w:rPr>
              <w:t xml:space="preserve">   </w:t>
            </w:r>
            <w:r>
              <w:rPr>
                <w:rFonts w:hint="eastAsia" w:ascii="宋体" w:hAnsi="宋体" w:eastAsia="宋体" w:cs="宋体"/>
                <w:color w:val="000000" w:themeColor="text1"/>
                <w:kern w:val="21"/>
                <w:szCs w:val="21"/>
                <w:highlight w:val="none"/>
                <w14:textFill>
                  <w14:solidFill>
                    <w14:schemeClr w14:val="tx1"/>
                  </w14:solidFill>
                </w14:textFill>
              </w:rPr>
              <w:t>排序。</w:t>
            </w:r>
          </w:p>
        </w:tc>
      </w:tr>
      <w:tr w14:paraId="228360E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95" w:hRule="atLeast"/>
          <w:jc w:val="center"/>
        </w:trPr>
        <w:tc>
          <w:tcPr>
            <w:tcW w:w="2062" w:type="dxa"/>
            <w:gridSpan w:val="3"/>
            <w:vAlign w:val="center"/>
          </w:tcPr>
          <w:p w14:paraId="67CE5A0F">
            <w:pPr>
              <w:spacing w:line="40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hint="eastAsia" w:ascii="宋体" w:hAnsi="宋体"/>
                <w:highlight w:val="none"/>
              </w:rPr>
              <w:t>3.4</w:t>
            </w:r>
          </w:p>
        </w:tc>
        <w:tc>
          <w:tcPr>
            <w:tcW w:w="1859" w:type="dxa"/>
            <w:vAlign w:val="center"/>
          </w:tcPr>
          <w:p w14:paraId="22510BDF">
            <w:pPr>
              <w:spacing w:line="400" w:lineRule="exact"/>
              <w:jc w:val="center"/>
              <w:rPr>
                <w:rFonts w:hint="eastAsia" w:ascii="宋体" w:hAnsi="宋体" w:eastAsia="宋体" w:cs="宋体"/>
                <w:color w:val="000000" w:themeColor="text1"/>
                <w:kern w:val="21"/>
                <w:szCs w:val="21"/>
                <w:highlight w:val="none"/>
                <w14:textFill>
                  <w14:solidFill>
                    <w14:schemeClr w14:val="tx1"/>
                  </w14:solidFill>
                </w14:textFill>
              </w:rPr>
            </w:pPr>
            <w:r>
              <w:rPr>
                <w:rFonts w:ascii="宋体" w:hAnsi="宋体"/>
                <w:highlight w:val="none"/>
              </w:rPr>
              <w:t>评标结果</w:t>
            </w:r>
          </w:p>
        </w:tc>
        <w:tc>
          <w:tcPr>
            <w:tcW w:w="5923" w:type="dxa"/>
            <w:vAlign w:val="center"/>
          </w:tcPr>
          <w:p w14:paraId="739EF08D">
            <w:pPr>
              <w:autoSpaceDE w:val="0"/>
              <w:autoSpaceDN w:val="0"/>
              <w:adjustRightInd w:val="0"/>
              <w:snapToGrid w:val="0"/>
              <w:spacing w:line="400" w:lineRule="exact"/>
              <w:ind w:firstLine="420"/>
              <w:jc w:val="left"/>
              <w:rPr>
                <w:rFonts w:ascii="宋体" w:hAnsi="宋体"/>
                <w:kern w:val="0"/>
                <w:szCs w:val="21"/>
                <w:highlight w:val="none"/>
              </w:rPr>
            </w:pPr>
            <w:r>
              <w:rPr>
                <w:rFonts w:ascii="宋体" w:hAnsi="宋体"/>
                <w:kern w:val="0"/>
                <w:szCs w:val="21"/>
                <w:highlight w:val="none"/>
              </w:rPr>
              <w:t>3.</w:t>
            </w:r>
            <w:r>
              <w:rPr>
                <w:rFonts w:ascii="宋体" w:hAnsi="宋体"/>
                <w:spacing w:val="-1"/>
                <w:kern w:val="0"/>
                <w:szCs w:val="21"/>
                <w:highlight w:val="none"/>
              </w:rPr>
              <w:t>4</w:t>
            </w:r>
            <w:r>
              <w:rPr>
                <w:rFonts w:ascii="宋体" w:hAnsi="宋体"/>
                <w:kern w:val="0"/>
                <w:szCs w:val="21"/>
                <w:highlight w:val="none"/>
              </w:rPr>
              <w:t>.1</w:t>
            </w:r>
            <w:r>
              <w:rPr>
                <w:rFonts w:hint="eastAsia" w:ascii="宋体" w:hAnsi="宋体"/>
                <w:kern w:val="0"/>
                <w:szCs w:val="21"/>
                <w:highlight w:val="none"/>
              </w:rPr>
              <w:t xml:space="preserve"> </w:t>
            </w:r>
            <w:r>
              <w:rPr>
                <w:rFonts w:ascii="宋体" w:hAnsi="宋体"/>
                <w:kern w:val="0"/>
                <w:szCs w:val="21"/>
                <w:highlight w:val="none"/>
              </w:rPr>
              <w:t>除第二章“</w:t>
            </w:r>
            <w:r>
              <w:rPr>
                <w:rFonts w:hint="eastAsia" w:ascii="宋体" w:hAnsi="宋体"/>
                <w:kern w:val="0"/>
                <w:szCs w:val="21"/>
                <w:highlight w:val="none"/>
                <w:lang w:eastAsia="zh-CN"/>
              </w:rPr>
              <w:t>竞标人</w:t>
            </w:r>
            <w:r>
              <w:rPr>
                <w:rFonts w:ascii="宋体" w:hAnsi="宋体"/>
                <w:kern w:val="0"/>
                <w:szCs w:val="21"/>
                <w:highlight w:val="none"/>
              </w:rPr>
              <w:t>须知”前</w:t>
            </w:r>
            <w:r>
              <w:rPr>
                <w:rFonts w:ascii="宋体" w:hAnsi="宋体"/>
                <w:spacing w:val="1"/>
                <w:kern w:val="0"/>
                <w:szCs w:val="21"/>
                <w:highlight w:val="none"/>
              </w:rPr>
              <w:t>附</w:t>
            </w:r>
            <w:r>
              <w:rPr>
                <w:rFonts w:ascii="宋体" w:hAnsi="宋体"/>
                <w:kern w:val="0"/>
                <w:szCs w:val="21"/>
                <w:highlight w:val="none"/>
              </w:rPr>
              <w:t>表授权直</w:t>
            </w:r>
            <w:r>
              <w:rPr>
                <w:rFonts w:ascii="宋体" w:hAnsi="宋体"/>
                <w:spacing w:val="1"/>
                <w:kern w:val="0"/>
                <w:szCs w:val="21"/>
                <w:highlight w:val="none"/>
              </w:rPr>
              <w:t>接</w:t>
            </w:r>
            <w:r>
              <w:rPr>
                <w:rFonts w:ascii="宋体" w:hAnsi="宋体"/>
                <w:kern w:val="0"/>
                <w:szCs w:val="21"/>
                <w:highlight w:val="none"/>
              </w:rPr>
              <w:t>确定</w:t>
            </w:r>
            <w:r>
              <w:rPr>
                <w:rFonts w:hint="eastAsia" w:ascii="宋体" w:hAnsi="宋体"/>
                <w:kern w:val="0"/>
                <w:szCs w:val="21"/>
                <w:highlight w:val="none"/>
                <w:lang w:eastAsia="zh-CN"/>
              </w:rPr>
              <w:t>中选人</w:t>
            </w:r>
            <w:r>
              <w:rPr>
                <w:rFonts w:ascii="宋体" w:hAnsi="宋体"/>
                <w:kern w:val="0"/>
                <w:szCs w:val="21"/>
                <w:highlight w:val="none"/>
              </w:rPr>
              <w:t>外，</w:t>
            </w:r>
            <w:r>
              <w:rPr>
                <w:rFonts w:hint="eastAsia" w:ascii="宋体" w:hAnsi="宋体"/>
                <w:kern w:val="0"/>
                <w:szCs w:val="21"/>
                <w:highlight w:val="none"/>
                <w:lang w:eastAsia="zh-CN"/>
              </w:rPr>
              <w:t>评审委员会</w:t>
            </w:r>
            <w:r>
              <w:rPr>
                <w:rFonts w:hint="eastAsia" w:ascii="宋体" w:hAnsi="宋体"/>
                <w:kern w:val="0"/>
                <w:szCs w:val="21"/>
                <w:highlight w:val="none"/>
              </w:rPr>
              <w:t>按经评审的</w:t>
            </w:r>
            <w:r>
              <w:rPr>
                <w:rFonts w:hint="eastAsia" w:ascii="宋体" w:hAnsi="宋体"/>
                <w:kern w:val="0"/>
                <w:szCs w:val="21"/>
                <w:highlight w:val="none"/>
                <w:lang w:eastAsia="zh-CN"/>
              </w:rPr>
              <w:t>最低竞标价法</w:t>
            </w:r>
            <w:r>
              <w:rPr>
                <w:rFonts w:ascii="宋体" w:hAnsi="宋体"/>
                <w:kern w:val="0"/>
                <w:szCs w:val="21"/>
                <w:highlight w:val="none"/>
              </w:rPr>
              <w:t>推荐</w:t>
            </w:r>
            <w:r>
              <w:rPr>
                <w:rFonts w:hint="eastAsia" w:ascii="宋体" w:hAnsi="宋体"/>
                <w:kern w:val="0"/>
                <w:szCs w:val="21"/>
                <w:highlight w:val="none"/>
                <w:lang w:eastAsia="zh-CN"/>
              </w:rPr>
              <w:t>中选候选人</w:t>
            </w:r>
            <w:r>
              <w:rPr>
                <w:rFonts w:ascii="宋体" w:hAnsi="宋体"/>
                <w:kern w:val="0"/>
                <w:szCs w:val="21"/>
                <w:highlight w:val="none"/>
              </w:rPr>
              <w:t>。</w:t>
            </w:r>
          </w:p>
          <w:p w14:paraId="21809312">
            <w:pPr>
              <w:spacing w:line="400" w:lineRule="exact"/>
              <w:ind w:firstLine="424" w:firstLineChars="200"/>
              <w:rPr>
                <w:rFonts w:hint="eastAsia" w:ascii="宋体" w:hAnsi="宋体" w:eastAsia="宋体" w:cs="宋体"/>
                <w:color w:val="000000" w:themeColor="text1"/>
                <w:kern w:val="21"/>
                <w:szCs w:val="21"/>
                <w:highlight w:val="none"/>
                <w:u w:val="single"/>
                <w14:textFill>
                  <w14:solidFill>
                    <w14:schemeClr w14:val="tx1"/>
                  </w14:solidFill>
                </w14:textFill>
              </w:rPr>
            </w:pPr>
            <w:r>
              <w:rPr>
                <w:rFonts w:ascii="宋体" w:hAnsi="宋体"/>
                <w:spacing w:val="1"/>
                <w:kern w:val="0"/>
                <w:szCs w:val="21"/>
                <w:highlight w:val="none"/>
              </w:rPr>
              <w:t>3</w:t>
            </w:r>
            <w:r>
              <w:rPr>
                <w:rFonts w:ascii="宋体" w:hAnsi="宋体"/>
                <w:kern w:val="0"/>
                <w:szCs w:val="21"/>
                <w:highlight w:val="none"/>
              </w:rPr>
              <w:t>.4.2</w:t>
            </w:r>
            <w:r>
              <w:rPr>
                <w:rFonts w:hint="eastAsia" w:ascii="宋体" w:hAnsi="宋体"/>
                <w:kern w:val="0"/>
                <w:szCs w:val="21"/>
                <w:highlight w:val="none"/>
              </w:rPr>
              <w:t xml:space="preserve"> </w:t>
            </w:r>
            <w:r>
              <w:rPr>
                <w:rFonts w:hint="eastAsia" w:ascii="宋体" w:hAnsi="宋体"/>
                <w:kern w:val="0"/>
                <w:szCs w:val="21"/>
                <w:highlight w:val="none"/>
                <w:lang w:eastAsia="zh-CN"/>
              </w:rPr>
              <w:t>评审委员会</w:t>
            </w:r>
            <w:r>
              <w:rPr>
                <w:rFonts w:ascii="宋体" w:hAnsi="宋体"/>
                <w:kern w:val="0"/>
                <w:szCs w:val="21"/>
                <w:highlight w:val="none"/>
              </w:rPr>
              <w:t>完成评标后，应当向</w:t>
            </w:r>
            <w:r>
              <w:rPr>
                <w:rFonts w:hint="eastAsia" w:ascii="宋体" w:hAnsi="宋体"/>
                <w:kern w:val="0"/>
                <w:szCs w:val="21"/>
                <w:highlight w:val="none"/>
                <w:lang w:eastAsia="zh-CN"/>
              </w:rPr>
              <w:t>比选人</w:t>
            </w:r>
            <w:r>
              <w:rPr>
                <w:rFonts w:ascii="宋体" w:hAnsi="宋体"/>
                <w:kern w:val="0"/>
                <w:szCs w:val="21"/>
                <w:highlight w:val="none"/>
              </w:rPr>
              <w:t>提交书面评标报告</w:t>
            </w:r>
            <w:r>
              <w:rPr>
                <w:rFonts w:hint="eastAsia" w:ascii="宋体" w:hAnsi="宋体" w:cs="宋体"/>
                <w:szCs w:val="21"/>
                <w:highlight w:val="none"/>
              </w:rPr>
              <w:t>和</w:t>
            </w:r>
            <w:r>
              <w:rPr>
                <w:rFonts w:hint="eastAsia" w:ascii="宋体" w:hAnsi="宋体" w:cs="宋体"/>
                <w:szCs w:val="21"/>
                <w:highlight w:val="none"/>
                <w:lang w:eastAsia="zh-CN"/>
              </w:rPr>
              <w:t>中选候选人</w:t>
            </w:r>
            <w:r>
              <w:rPr>
                <w:rFonts w:hint="eastAsia" w:ascii="宋体" w:hAnsi="宋体" w:cs="宋体"/>
                <w:szCs w:val="21"/>
                <w:highlight w:val="none"/>
              </w:rPr>
              <w:t>名单</w:t>
            </w:r>
            <w:r>
              <w:rPr>
                <w:rFonts w:ascii="宋体" w:hAnsi="宋体"/>
                <w:kern w:val="0"/>
                <w:szCs w:val="21"/>
                <w:highlight w:val="none"/>
              </w:rPr>
              <w:t>。</w:t>
            </w:r>
          </w:p>
        </w:tc>
      </w:tr>
    </w:tbl>
    <w:p w14:paraId="3F5B3DE7">
      <w:pPr>
        <w:rPr>
          <w:rFonts w:hint="eastAsia" w:ascii="宋体" w:hAnsi="宋体" w:eastAsia="宋体" w:cs="宋体"/>
          <w:highlight w:val="none"/>
        </w:rPr>
      </w:pPr>
    </w:p>
    <w:p w14:paraId="18D15AB7">
      <w:pPr>
        <w:rPr>
          <w:rFonts w:hint="eastAsia" w:ascii="宋体" w:hAnsi="宋体" w:eastAsia="宋体" w:cs="宋体"/>
          <w:b w:val="0"/>
          <w:snapToGrid w:val="0"/>
          <w:color w:val="000000" w:themeColor="text1"/>
          <w:highlight w:val="none"/>
          <w14:textFill>
            <w14:solidFill>
              <w14:schemeClr w14:val="tx1"/>
            </w14:solidFill>
          </w14:textFill>
        </w:rPr>
      </w:pPr>
      <w:r>
        <w:rPr>
          <w:rFonts w:hint="eastAsia" w:ascii="宋体" w:hAnsi="宋体" w:eastAsia="宋体" w:cs="宋体"/>
          <w:b w:val="0"/>
          <w:snapToGrid w:val="0"/>
          <w:color w:val="000000" w:themeColor="text1"/>
          <w:highlight w:val="none"/>
          <w14:textFill>
            <w14:solidFill>
              <w14:schemeClr w14:val="tx1"/>
            </w14:solidFill>
          </w14:textFill>
        </w:rPr>
        <w:br w:type="page"/>
      </w:r>
      <w:bookmarkStart w:id="714" w:name="_Toc12471"/>
      <w:bookmarkStart w:id="715" w:name="_Toc2957"/>
      <w:bookmarkStart w:id="716" w:name="_Toc57905897"/>
      <w:bookmarkStart w:id="717" w:name="_Toc5537"/>
    </w:p>
    <w:p w14:paraId="11DE476B">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r>
        <w:rPr>
          <w:rFonts w:hint="eastAsia" w:ascii="宋体" w:hAnsi="宋体" w:eastAsia="宋体" w:cs="宋体"/>
          <w:b w:val="0"/>
          <w:snapToGrid w:val="0"/>
          <w:color w:val="000000" w:themeColor="text1"/>
          <w:highlight w:val="none"/>
          <w14:textFill>
            <w14:solidFill>
              <w14:schemeClr w14:val="tx1"/>
            </w14:solidFill>
          </w14:textFill>
        </w:rPr>
        <w:t xml:space="preserve">1.  </w:t>
      </w:r>
      <w:r>
        <w:rPr>
          <w:rFonts w:hint="eastAsia" w:ascii="宋体" w:hAnsi="宋体" w:eastAsia="宋体" w:cs="宋体"/>
          <w:b w:val="0"/>
          <w:snapToGrid w:val="0"/>
          <w:color w:val="000000" w:themeColor="text1"/>
          <w:highlight w:val="none"/>
          <w:lang w:eastAsia="zh-CN"/>
          <w14:textFill>
            <w14:solidFill>
              <w14:schemeClr w14:val="tx1"/>
            </w14:solidFill>
          </w14:textFill>
        </w:rPr>
        <w:t>评选</w:t>
      </w:r>
      <w:r>
        <w:rPr>
          <w:rFonts w:hint="eastAsia" w:ascii="宋体" w:hAnsi="宋体" w:eastAsia="宋体" w:cs="宋体"/>
          <w:b w:val="0"/>
          <w:snapToGrid w:val="0"/>
          <w:color w:val="000000" w:themeColor="text1"/>
          <w:highlight w:val="none"/>
          <w14:textFill>
            <w14:solidFill>
              <w14:schemeClr w14:val="tx1"/>
            </w14:solidFill>
          </w14:textFill>
        </w:rPr>
        <w:t>方法</w:t>
      </w:r>
      <w:bookmarkEnd w:id="697"/>
      <w:bookmarkEnd w:id="698"/>
      <w:bookmarkEnd w:id="699"/>
      <w:bookmarkEnd w:id="700"/>
      <w:bookmarkEnd w:id="701"/>
      <w:bookmarkEnd w:id="702"/>
      <w:bookmarkEnd w:id="713"/>
      <w:bookmarkEnd w:id="714"/>
      <w:bookmarkEnd w:id="715"/>
      <w:bookmarkEnd w:id="716"/>
      <w:bookmarkEnd w:id="717"/>
    </w:p>
    <w:p w14:paraId="717034CC">
      <w:pPr>
        <w:autoSpaceDE w:val="0"/>
        <w:autoSpaceDN w:val="0"/>
        <w:adjustRightInd w:val="0"/>
        <w:snapToGrid w:val="0"/>
        <w:spacing w:line="360" w:lineRule="auto"/>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本次评标采用经评审的</w:t>
      </w:r>
      <w:r>
        <w:rPr>
          <w:rFonts w:hint="eastAsia" w:ascii="宋体" w:hAnsi="宋体" w:cs="宋体"/>
          <w:color w:val="000000" w:themeColor="text1"/>
          <w:kern w:val="0"/>
          <w:szCs w:val="21"/>
          <w:highlight w:val="none"/>
          <w:lang w:eastAsia="zh-CN"/>
          <w14:textFill>
            <w14:solidFill>
              <w14:schemeClr w14:val="tx1"/>
            </w14:solidFill>
          </w14:textFill>
        </w:rPr>
        <w:t>最低竞标价法</w:t>
      </w: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0"/>
          <w:szCs w:val="21"/>
          <w:highlight w:val="none"/>
          <w14:textFill>
            <w14:solidFill>
              <w14:schemeClr w14:val="tx1"/>
            </w14:solidFill>
          </w14:textFill>
        </w:rPr>
        <w:t>按照本章第2.1款进行报价排序，按照本章第2.2款进行符合性审查，符合性审查合格的</w:t>
      </w:r>
      <w:r>
        <w:rPr>
          <w:rFonts w:hint="eastAsia" w:ascii="宋体" w:hAnsi="宋体" w:cs="宋体"/>
          <w:color w:val="000000" w:themeColor="text1"/>
          <w:kern w:val="0"/>
          <w:szCs w:val="21"/>
          <w:highlight w:val="none"/>
          <w:lang w:eastAsia="zh-CN"/>
          <w14:textFill>
            <w14:solidFill>
              <w14:schemeClr w14:val="tx1"/>
            </w14:solidFill>
          </w14:textFill>
        </w:rPr>
        <w:t>竞标人</w:t>
      </w:r>
      <w:r>
        <w:rPr>
          <w:rFonts w:hint="eastAsia" w:ascii="宋体" w:hAnsi="宋体" w:eastAsia="宋体" w:cs="宋体"/>
          <w:color w:val="000000" w:themeColor="text1"/>
          <w:kern w:val="0"/>
          <w:szCs w:val="21"/>
          <w:highlight w:val="none"/>
          <w14:textFill>
            <w14:solidFill>
              <w14:schemeClr w14:val="tx1"/>
            </w14:solidFill>
          </w14:textFill>
        </w:rPr>
        <w:t>中按报价由低到高推荐</w:t>
      </w:r>
      <w:r>
        <w:rPr>
          <w:rFonts w:hint="eastAsia" w:ascii="宋体" w:hAnsi="宋体" w:cs="宋体"/>
          <w:color w:val="000000" w:themeColor="text1"/>
          <w:kern w:val="0"/>
          <w:szCs w:val="21"/>
          <w:highlight w:val="none"/>
          <w:lang w:eastAsia="zh-CN"/>
          <w14:textFill>
            <w14:solidFill>
              <w14:schemeClr w14:val="tx1"/>
            </w14:solidFill>
          </w14:textFill>
        </w:rPr>
        <w:t>中选候选人</w:t>
      </w:r>
      <w:r>
        <w:rPr>
          <w:rFonts w:hint="eastAsia" w:ascii="宋体" w:hAnsi="宋体" w:eastAsia="宋体" w:cs="宋体"/>
          <w:color w:val="000000" w:themeColor="text1"/>
          <w:kern w:val="0"/>
          <w:szCs w:val="21"/>
          <w:highlight w:val="none"/>
          <w14:textFill>
            <w14:solidFill>
              <w14:schemeClr w14:val="tx1"/>
            </w14:solidFill>
          </w14:textFill>
        </w:rPr>
        <w:t>，或根据</w:t>
      </w:r>
      <w:r>
        <w:rPr>
          <w:rFonts w:hint="eastAsia" w:ascii="宋体" w:hAnsi="宋体" w:cs="宋体"/>
          <w:color w:val="000000" w:themeColor="text1"/>
          <w:kern w:val="0"/>
          <w:szCs w:val="21"/>
          <w:highlight w:val="none"/>
          <w:lang w:eastAsia="zh-CN"/>
          <w14:textFill>
            <w14:solidFill>
              <w14:schemeClr w14:val="tx1"/>
            </w14:solidFill>
          </w14:textFill>
        </w:rPr>
        <w:t>比选人</w:t>
      </w:r>
      <w:r>
        <w:rPr>
          <w:rFonts w:hint="eastAsia" w:ascii="宋体" w:hAnsi="宋体" w:eastAsia="宋体" w:cs="宋体"/>
          <w:color w:val="000000" w:themeColor="text1"/>
          <w:kern w:val="0"/>
          <w:szCs w:val="21"/>
          <w:highlight w:val="none"/>
          <w14:textFill>
            <w14:solidFill>
              <w14:schemeClr w14:val="tx1"/>
            </w14:solidFill>
          </w14:textFill>
        </w:rPr>
        <w:t>授权直接确定</w:t>
      </w:r>
      <w:r>
        <w:rPr>
          <w:rFonts w:hint="eastAsia" w:ascii="宋体" w:hAnsi="宋体" w:cs="宋体"/>
          <w:color w:val="000000" w:themeColor="text1"/>
          <w:kern w:val="0"/>
          <w:szCs w:val="21"/>
          <w:highlight w:val="none"/>
          <w:lang w:eastAsia="zh-CN"/>
          <w14:textFill>
            <w14:solidFill>
              <w14:schemeClr w14:val="tx1"/>
            </w14:solidFill>
          </w14:textFill>
        </w:rPr>
        <w:t>中选人</w:t>
      </w:r>
      <w:r>
        <w:rPr>
          <w:rFonts w:hint="eastAsia" w:ascii="宋体" w:hAnsi="宋体" w:eastAsia="宋体" w:cs="宋体"/>
          <w:color w:val="000000" w:themeColor="text1"/>
          <w:kern w:val="0"/>
          <w:szCs w:val="21"/>
          <w:highlight w:val="none"/>
          <w14:textFill>
            <w14:solidFill>
              <w14:schemeClr w14:val="tx1"/>
            </w14:solidFill>
          </w14:textFill>
        </w:rPr>
        <w:t>。若出现</w:t>
      </w:r>
      <w:r>
        <w:rPr>
          <w:rFonts w:hint="eastAsia" w:ascii="宋体" w:hAnsi="宋体" w:cs="宋体"/>
          <w:color w:val="000000" w:themeColor="text1"/>
          <w:kern w:val="0"/>
          <w:szCs w:val="21"/>
          <w:highlight w:val="none"/>
          <w:lang w:eastAsia="zh-CN"/>
          <w14:textFill>
            <w14:solidFill>
              <w14:schemeClr w14:val="tx1"/>
            </w14:solidFill>
          </w14:textFill>
        </w:rPr>
        <w:t>竞标人竞标报价</w:t>
      </w:r>
      <w:r>
        <w:rPr>
          <w:rFonts w:hint="eastAsia" w:ascii="宋体" w:hAnsi="宋体" w:eastAsia="宋体" w:cs="宋体"/>
          <w:color w:val="000000" w:themeColor="text1"/>
          <w:kern w:val="0"/>
          <w:szCs w:val="21"/>
          <w:highlight w:val="none"/>
          <w14:textFill>
            <w14:solidFill>
              <w14:schemeClr w14:val="tx1"/>
            </w14:solidFill>
          </w14:textFill>
        </w:rPr>
        <w:t>相同的，以评标办法前附表约定的原则确定排序。</w:t>
      </w:r>
    </w:p>
    <w:p w14:paraId="2819C4A0">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718" w:name="_Toc277082619"/>
      <w:bookmarkStart w:id="719" w:name="_Toc430530501"/>
      <w:bookmarkStart w:id="720" w:name="_Toc28040"/>
      <w:bookmarkStart w:id="721" w:name="_Toc287607813"/>
      <w:bookmarkStart w:id="722" w:name="_Toc491"/>
      <w:bookmarkStart w:id="723" w:name="_Toc287620752"/>
      <w:bookmarkStart w:id="724" w:name="_Toc29248"/>
      <w:bookmarkStart w:id="725" w:name="_Toc224103385"/>
      <w:bookmarkStart w:id="726" w:name="_Toc57905898"/>
      <w:bookmarkStart w:id="727" w:name="_Toc509218777"/>
      <w:bookmarkStart w:id="728" w:name="_Toc200513199"/>
      <w:r>
        <w:rPr>
          <w:rFonts w:hint="eastAsia" w:ascii="宋体" w:hAnsi="宋体" w:eastAsia="宋体" w:cs="宋体"/>
          <w:b w:val="0"/>
          <w:snapToGrid w:val="0"/>
          <w:color w:val="000000" w:themeColor="text1"/>
          <w:highlight w:val="none"/>
          <w14:textFill>
            <w14:solidFill>
              <w14:schemeClr w14:val="tx1"/>
            </w14:solidFill>
          </w14:textFill>
        </w:rPr>
        <w:t>2.  评审标准</w:t>
      </w:r>
      <w:bookmarkEnd w:id="718"/>
      <w:bookmarkEnd w:id="719"/>
      <w:bookmarkEnd w:id="720"/>
      <w:bookmarkEnd w:id="721"/>
      <w:bookmarkEnd w:id="722"/>
      <w:bookmarkEnd w:id="723"/>
      <w:bookmarkEnd w:id="724"/>
      <w:bookmarkEnd w:id="725"/>
      <w:bookmarkEnd w:id="726"/>
      <w:bookmarkEnd w:id="727"/>
      <w:bookmarkEnd w:id="728"/>
    </w:p>
    <w:p w14:paraId="38A35857">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bookmarkStart w:id="729" w:name="_Toc287607816"/>
      <w:bookmarkStart w:id="730" w:name="_Toc430530504"/>
      <w:bookmarkStart w:id="731" w:name="_Toc287620755"/>
      <w:bookmarkStart w:id="732" w:name="_Toc224103388"/>
      <w:bookmarkStart w:id="733" w:name="_Toc4568"/>
      <w:bookmarkStart w:id="734" w:name="_Toc509218780"/>
      <w:bookmarkStart w:id="735" w:name="_Toc277082622"/>
      <w:bookmarkStart w:id="736" w:name="_Toc57905901"/>
      <w:bookmarkStart w:id="737" w:name="_Toc200513202"/>
      <w:r>
        <w:rPr>
          <w:rFonts w:hint="eastAsia" w:ascii="宋体" w:hAnsi="宋体" w:eastAsia="宋体" w:cs="宋体"/>
          <w:color w:val="000000" w:themeColor="text1"/>
          <w:kern w:val="0"/>
          <w:szCs w:val="21"/>
          <w:highlight w:val="none"/>
          <w14:textFill>
            <w14:solidFill>
              <w14:schemeClr w14:val="tx1"/>
            </w14:solidFill>
          </w14:textFill>
        </w:rPr>
        <w:t>2.1报价排序标准</w:t>
      </w:r>
    </w:p>
    <w:p w14:paraId="1D1A323C">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见评标办法前附表。</w:t>
      </w:r>
    </w:p>
    <w:p w14:paraId="262AE039">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2.2符合性审查标准</w:t>
      </w:r>
    </w:p>
    <w:p w14:paraId="3F09578D">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eastAsia="zh-CN"/>
          <w14:textFill>
            <w14:solidFill>
              <w14:schemeClr w14:val="tx1"/>
            </w14:solidFill>
          </w14:textFill>
        </w:rPr>
        <w:t>评审委员会</w:t>
      </w:r>
      <w:r>
        <w:rPr>
          <w:rFonts w:hint="eastAsia" w:ascii="宋体" w:hAnsi="宋体" w:eastAsia="宋体" w:cs="宋体"/>
          <w:color w:val="000000" w:themeColor="text1"/>
          <w:kern w:val="0"/>
          <w:szCs w:val="21"/>
          <w:highlight w:val="none"/>
          <w14:textFill>
            <w14:solidFill>
              <w14:schemeClr w14:val="tx1"/>
            </w14:solidFill>
          </w14:textFill>
        </w:rPr>
        <w:t>按评标办法前附表约定的</w:t>
      </w:r>
      <w:r>
        <w:rPr>
          <w:rFonts w:hint="eastAsia" w:ascii="宋体" w:hAnsi="宋体" w:cs="宋体"/>
          <w:color w:val="000000" w:themeColor="text1"/>
          <w:kern w:val="0"/>
          <w:szCs w:val="21"/>
          <w:highlight w:val="none"/>
          <w:lang w:eastAsia="zh-CN"/>
          <w14:textFill>
            <w14:solidFill>
              <w14:schemeClr w14:val="tx1"/>
            </w14:solidFill>
          </w14:textFill>
        </w:rPr>
        <w:t>竞标单位</w:t>
      </w:r>
      <w:r>
        <w:rPr>
          <w:rFonts w:hint="eastAsia" w:ascii="宋体" w:hAnsi="宋体" w:eastAsia="宋体" w:cs="宋体"/>
          <w:color w:val="000000" w:themeColor="text1"/>
          <w:kern w:val="0"/>
          <w:szCs w:val="21"/>
          <w:highlight w:val="none"/>
          <w14:textFill>
            <w14:solidFill>
              <w14:schemeClr w14:val="tx1"/>
            </w14:solidFill>
          </w14:textFill>
        </w:rPr>
        <w:t>报价排序数量进行符合性审查。符合性审查内容：技术部分评审（如有）、资格评审、形式评审、响应性、投标函部分评审。</w:t>
      </w:r>
    </w:p>
    <w:p w14:paraId="59F41036">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2.2.1  技术部分评审标准：见评标办法前附表。</w:t>
      </w:r>
    </w:p>
    <w:p w14:paraId="7DF747CC">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2.2.2A  资格评审标准：见资格预审文件第三章“资格审查办法”详细审查标准（适用于已进行资格预审的）。</w:t>
      </w:r>
    </w:p>
    <w:p w14:paraId="5D109ADB">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2.2.2B  资格评审标准：见评标办法前附表（适用于未进行资格预审的）。</w:t>
      </w:r>
    </w:p>
    <w:p w14:paraId="36FF1E47">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2.2.3  形式评审标准：见评标办法前附表。</w:t>
      </w:r>
    </w:p>
    <w:p w14:paraId="7AFBB25D">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2.2.4  响应性评审标准：见评标办法前附表。</w:t>
      </w:r>
    </w:p>
    <w:p w14:paraId="29E8A471">
      <w:pPr>
        <w:keepNext/>
        <w:keepLines/>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2.2.5  投标函部分评审标准：见评标办法前附表。</w:t>
      </w:r>
    </w:p>
    <w:p w14:paraId="14250522">
      <w:pPr>
        <w:pStyle w:val="3"/>
        <w:spacing w:before="0" w:after="0"/>
        <w:rPr>
          <w:rFonts w:hint="eastAsia" w:ascii="宋体" w:hAnsi="宋体" w:eastAsia="宋体" w:cs="宋体"/>
          <w:b w:val="0"/>
          <w:snapToGrid w:val="0"/>
          <w:color w:val="000000" w:themeColor="text1"/>
          <w:highlight w:val="none"/>
          <w14:textFill>
            <w14:solidFill>
              <w14:schemeClr w14:val="tx1"/>
            </w14:solidFill>
          </w14:textFill>
        </w:rPr>
      </w:pPr>
      <w:bookmarkStart w:id="738" w:name="_Toc15447"/>
      <w:bookmarkStart w:id="739" w:name="_Toc14084"/>
      <w:r>
        <w:rPr>
          <w:rFonts w:hint="eastAsia" w:ascii="宋体" w:hAnsi="宋体" w:eastAsia="宋体" w:cs="宋体"/>
          <w:b w:val="0"/>
          <w:snapToGrid w:val="0"/>
          <w:color w:val="000000" w:themeColor="text1"/>
          <w:highlight w:val="none"/>
          <w14:textFill>
            <w14:solidFill>
              <w14:schemeClr w14:val="tx1"/>
            </w14:solidFill>
          </w14:textFill>
        </w:rPr>
        <w:t xml:space="preserve">3.  </w:t>
      </w:r>
      <w:r>
        <w:rPr>
          <w:rFonts w:hint="eastAsia" w:ascii="宋体" w:hAnsi="宋体" w:eastAsia="宋体" w:cs="宋体"/>
          <w:b w:val="0"/>
          <w:snapToGrid w:val="0"/>
          <w:color w:val="000000" w:themeColor="text1"/>
          <w:highlight w:val="none"/>
          <w:lang w:eastAsia="zh-CN"/>
          <w14:textFill>
            <w14:solidFill>
              <w14:schemeClr w14:val="tx1"/>
            </w14:solidFill>
          </w14:textFill>
        </w:rPr>
        <w:t>评选</w:t>
      </w:r>
      <w:r>
        <w:rPr>
          <w:rFonts w:hint="eastAsia" w:ascii="宋体" w:hAnsi="宋体" w:eastAsia="宋体" w:cs="宋体"/>
          <w:b w:val="0"/>
          <w:snapToGrid w:val="0"/>
          <w:color w:val="000000" w:themeColor="text1"/>
          <w:highlight w:val="none"/>
          <w14:textFill>
            <w14:solidFill>
              <w14:schemeClr w14:val="tx1"/>
            </w14:solidFill>
          </w14:textFill>
        </w:rPr>
        <w:t>程序</w:t>
      </w:r>
      <w:bookmarkEnd w:id="729"/>
      <w:bookmarkEnd w:id="730"/>
      <w:bookmarkEnd w:id="731"/>
      <w:bookmarkEnd w:id="732"/>
      <w:bookmarkEnd w:id="733"/>
      <w:bookmarkEnd w:id="734"/>
      <w:bookmarkEnd w:id="735"/>
      <w:bookmarkEnd w:id="736"/>
      <w:bookmarkEnd w:id="737"/>
      <w:bookmarkEnd w:id="738"/>
      <w:bookmarkEnd w:id="739"/>
    </w:p>
    <w:p w14:paraId="01841A28">
      <w:pPr>
        <w:pStyle w:val="4"/>
        <w:spacing w:before="0" w:after="0" w:line="360" w:lineRule="auto"/>
        <w:rPr>
          <w:rFonts w:ascii="宋体" w:hAnsi="宋体" w:cs="宋体"/>
          <w:sz w:val="21"/>
          <w:szCs w:val="21"/>
          <w:highlight w:val="none"/>
        </w:rPr>
      </w:pPr>
      <w:bookmarkStart w:id="740" w:name="_Toc12782"/>
      <w:bookmarkStart w:id="741" w:name="_Toc58860128"/>
      <w:r>
        <w:rPr>
          <w:rFonts w:ascii="宋体" w:hAnsi="宋体" w:cs="宋体"/>
          <w:sz w:val="21"/>
          <w:szCs w:val="21"/>
          <w:highlight w:val="none"/>
        </w:rPr>
        <w:t>3.1</w:t>
      </w:r>
      <w:r>
        <w:rPr>
          <w:rFonts w:hint="eastAsia" w:ascii="宋体" w:hAnsi="宋体" w:cs="宋体"/>
          <w:sz w:val="21"/>
          <w:szCs w:val="21"/>
          <w:highlight w:val="none"/>
        </w:rPr>
        <w:t>报价排序</w:t>
      </w:r>
      <w:bookmarkEnd w:id="740"/>
      <w:bookmarkEnd w:id="741"/>
    </w:p>
    <w:p w14:paraId="472533A6">
      <w:pPr>
        <w:spacing w:line="360" w:lineRule="auto"/>
        <w:ind w:firstLine="413" w:firstLineChars="197"/>
        <w:rPr>
          <w:rFonts w:ascii="宋体" w:hAnsi="宋体" w:cs="宋体"/>
          <w:szCs w:val="21"/>
          <w:highlight w:val="none"/>
        </w:rPr>
      </w:pPr>
      <w:r>
        <w:rPr>
          <w:rFonts w:hint="eastAsia" w:ascii="宋体" w:hAnsi="宋体" w:cs="宋体"/>
          <w:szCs w:val="21"/>
          <w:highlight w:val="none"/>
        </w:rPr>
        <w:t>对报价不高于最高限价的所有</w:t>
      </w:r>
      <w:r>
        <w:rPr>
          <w:rFonts w:hint="eastAsia" w:ascii="宋体" w:hAnsi="宋体" w:cs="宋体"/>
          <w:szCs w:val="21"/>
          <w:highlight w:val="none"/>
          <w:lang w:eastAsia="zh-CN"/>
        </w:rPr>
        <w:t>竞标人</w:t>
      </w:r>
      <w:r>
        <w:rPr>
          <w:rFonts w:hint="eastAsia" w:ascii="宋体" w:hAnsi="宋体" w:cs="宋体"/>
          <w:szCs w:val="21"/>
          <w:highlight w:val="none"/>
        </w:rPr>
        <w:t>的</w:t>
      </w:r>
      <w:r>
        <w:rPr>
          <w:rFonts w:hint="eastAsia" w:ascii="宋体" w:hAnsi="宋体" w:cs="宋体"/>
          <w:szCs w:val="21"/>
          <w:highlight w:val="none"/>
          <w:lang w:eastAsia="zh-CN"/>
        </w:rPr>
        <w:t>竞标文件</w:t>
      </w:r>
      <w:r>
        <w:rPr>
          <w:rFonts w:hint="eastAsia" w:ascii="宋体" w:hAnsi="宋体" w:cs="宋体"/>
          <w:szCs w:val="21"/>
          <w:highlight w:val="none"/>
        </w:rPr>
        <w:t>，按照报价由低到高的顺序排序。需技术部分评审的，由电子评标系统对技术部分进行自动随机编号。在投标函部分评审前，推送给</w:t>
      </w:r>
      <w:r>
        <w:rPr>
          <w:rFonts w:hint="eastAsia" w:ascii="宋体" w:hAnsi="宋体" w:cs="宋体"/>
          <w:szCs w:val="21"/>
          <w:highlight w:val="none"/>
          <w:lang w:eastAsia="zh-CN"/>
        </w:rPr>
        <w:t>评审委员会</w:t>
      </w:r>
      <w:r>
        <w:rPr>
          <w:rFonts w:hint="eastAsia" w:ascii="宋体" w:hAnsi="宋体" w:cs="宋体"/>
          <w:szCs w:val="21"/>
          <w:highlight w:val="none"/>
        </w:rPr>
        <w:t>的</w:t>
      </w:r>
      <w:r>
        <w:rPr>
          <w:rFonts w:hint="eastAsia" w:ascii="宋体" w:hAnsi="宋体" w:cs="宋体"/>
          <w:szCs w:val="21"/>
          <w:highlight w:val="none"/>
          <w:lang w:eastAsia="zh-CN"/>
        </w:rPr>
        <w:t>竞标文件</w:t>
      </w:r>
      <w:r>
        <w:rPr>
          <w:rFonts w:hint="eastAsia" w:ascii="宋体" w:hAnsi="宋体" w:cs="宋体"/>
          <w:szCs w:val="21"/>
          <w:highlight w:val="none"/>
        </w:rPr>
        <w:t>不得显示排序。</w:t>
      </w:r>
    </w:p>
    <w:p w14:paraId="10507D9A">
      <w:pPr>
        <w:pStyle w:val="4"/>
        <w:spacing w:before="0" w:after="0" w:line="360" w:lineRule="auto"/>
        <w:rPr>
          <w:rFonts w:ascii="宋体" w:hAnsi="宋体" w:cs="宋体"/>
          <w:sz w:val="21"/>
          <w:szCs w:val="21"/>
          <w:highlight w:val="none"/>
        </w:rPr>
      </w:pPr>
      <w:bookmarkStart w:id="742" w:name="_Toc16229"/>
      <w:bookmarkStart w:id="743" w:name="_Toc58860129"/>
      <w:bookmarkStart w:id="744" w:name="_Toc8996"/>
      <w:r>
        <w:rPr>
          <w:rFonts w:ascii="宋体" w:hAnsi="宋体" w:cs="宋体"/>
          <w:sz w:val="21"/>
          <w:szCs w:val="21"/>
          <w:highlight w:val="none"/>
        </w:rPr>
        <w:t>3.</w:t>
      </w:r>
      <w:r>
        <w:rPr>
          <w:rFonts w:hint="eastAsia" w:ascii="宋体" w:hAnsi="宋体" w:cs="宋体"/>
          <w:sz w:val="21"/>
          <w:szCs w:val="21"/>
          <w:highlight w:val="none"/>
        </w:rPr>
        <w:t>2符合性审查</w:t>
      </w:r>
      <w:bookmarkEnd w:id="742"/>
      <w:bookmarkEnd w:id="743"/>
      <w:bookmarkEnd w:id="744"/>
    </w:p>
    <w:p w14:paraId="0DA259FB">
      <w:pPr>
        <w:spacing w:line="360" w:lineRule="auto"/>
        <w:ind w:firstLine="413" w:firstLineChars="197"/>
        <w:rPr>
          <w:rFonts w:ascii="宋体" w:hAnsi="宋体" w:cs="宋体"/>
          <w:szCs w:val="21"/>
          <w:highlight w:val="none"/>
        </w:rPr>
      </w:pPr>
      <w:r>
        <w:rPr>
          <w:rFonts w:ascii="宋体" w:hAnsi="宋体" w:cs="宋体"/>
          <w:szCs w:val="21"/>
          <w:highlight w:val="none"/>
        </w:rPr>
        <w:t>3.</w:t>
      </w:r>
      <w:r>
        <w:rPr>
          <w:rFonts w:hint="eastAsia" w:ascii="宋体" w:hAnsi="宋体" w:cs="宋体"/>
          <w:szCs w:val="21"/>
          <w:highlight w:val="none"/>
        </w:rPr>
        <w:t>2</w:t>
      </w:r>
      <w:r>
        <w:rPr>
          <w:rFonts w:ascii="宋体" w:hAnsi="宋体" w:cs="宋体"/>
          <w:szCs w:val="21"/>
          <w:highlight w:val="none"/>
        </w:rPr>
        <w:t>.1</w:t>
      </w:r>
      <w:r>
        <w:rPr>
          <w:rFonts w:hint="eastAsia" w:ascii="宋体" w:hAnsi="宋体" w:cs="宋体"/>
          <w:szCs w:val="21"/>
          <w:highlight w:val="none"/>
          <w:lang w:eastAsia="zh-CN"/>
        </w:rPr>
        <w:t>评审委员会</w:t>
      </w:r>
      <w:r>
        <w:rPr>
          <w:rFonts w:ascii="宋体" w:hAnsi="宋体" w:cs="宋体"/>
          <w:szCs w:val="21"/>
          <w:highlight w:val="none"/>
        </w:rPr>
        <w:t>依据本章第2.</w:t>
      </w:r>
      <w:r>
        <w:rPr>
          <w:rFonts w:hint="eastAsia" w:ascii="宋体" w:hAnsi="宋体" w:cs="宋体"/>
          <w:szCs w:val="21"/>
          <w:highlight w:val="none"/>
        </w:rPr>
        <w:t>2</w:t>
      </w:r>
      <w:r>
        <w:rPr>
          <w:rFonts w:ascii="宋体" w:hAnsi="宋体" w:cs="宋体"/>
          <w:szCs w:val="21"/>
          <w:highlight w:val="none"/>
        </w:rPr>
        <w:t xml:space="preserve"> </w:t>
      </w:r>
      <w:r>
        <w:rPr>
          <w:rFonts w:hint="eastAsia" w:ascii="宋体" w:hAnsi="宋体" w:cs="宋体"/>
          <w:szCs w:val="21"/>
          <w:highlight w:val="none"/>
        </w:rPr>
        <w:t>款规定的标准对</w:t>
      </w:r>
      <w:r>
        <w:rPr>
          <w:rFonts w:hint="eastAsia" w:ascii="宋体" w:hAnsi="宋体" w:cs="宋体"/>
          <w:szCs w:val="21"/>
          <w:highlight w:val="none"/>
          <w:lang w:eastAsia="zh-CN"/>
        </w:rPr>
        <w:t>竞标文件</w:t>
      </w:r>
      <w:r>
        <w:rPr>
          <w:rFonts w:hint="eastAsia" w:ascii="宋体" w:hAnsi="宋体" w:cs="宋体"/>
          <w:szCs w:val="21"/>
          <w:highlight w:val="none"/>
        </w:rPr>
        <w:t>进行符合性审查。符合性审查顺序：技术部分评审（如有）、资格评审、形式评审、响应性、投标函部分评审。</w:t>
      </w:r>
    </w:p>
    <w:p w14:paraId="05478E70">
      <w:pPr>
        <w:spacing w:line="360" w:lineRule="auto"/>
        <w:ind w:firstLine="413" w:firstLineChars="197"/>
        <w:rPr>
          <w:rFonts w:ascii="宋体" w:hAnsi="宋体" w:cs="宋体"/>
          <w:szCs w:val="21"/>
          <w:highlight w:val="none"/>
        </w:rPr>
      </w:pPr>
      <w:r>
        <w:rPr>
          <w:rFonts w:hint="eastAsia" w:ascii="宋体" w:hAnsi="宋体" w:cs="宋体"/>
          <w:szCs w:val="21"/>
          <w:highlight w:val="none"/>
        </w:rPr>
        <w:t>勾选技术部分评审的，符合性审查应首先进行技术部分审查，再按照资格、形式、响应性、投标函部分的顺序进行评审。有一项不符合评审标准的，作否决投标处理。</w:t>
      </w:r>
    </w:p>
    <w:p w14:paraId="2C9A546F">
      <w:pPr>
        <w:spacing w:line="360" w:lineRule="auto"/>
        <w:ind w:firstLine="420" w:firstLineChars="200"/>
        <w:rPr>
          <w:rFonts w:ascii="宋体" w:hAnsi="宋体" w:cs="宋体"/>
          <w:szCs w:val="21"/>
          <w:highlight w:val="none"/>
        </w:rPr>
      </w:pPr>
      <w:r>
        <w:rPr>
          <w:rFonts w:ascii="宋体" w:hAnsi="宋体" w:cs="宋体"/>
          <w:szCs w:val="21"/>
          <w:highlight w:val="none"/>
        </w:rPr>
        <w:t>3.</w:t>
      </w:r>
      <w:r>
        <w:rPr>
          <w:rFonts w:hint="eastAsia" w:ascii="宋体" w:hAnsi="宋体" w:cs="宋体"/>
          <w:szCs w:val="21"/>
          <w:highlight w:val="none"/>
        </w:rPr>
        <w:t>2</w:t>
      </w:r>
      <w:r>
        <w:rPr>
          <w:rFonts w:ascii="宋体" w:hAnsi="宋体" w:cs="宋体"/>
          <w:szCs w:val="21"/>
          <w:highlight w:val="none"/>
        </w:rPr>
        <w:t xml:space="preserve">.2 </w:t>
      </w:r>
      <w:r>
        <w:rPr>
          <w:rFonts w:hint="eastAsia" w:ascii="宋体" w:hAnsi="宋体" w:cs="宋体"/>
          <w:szCs w:val="21"/>
          <w:highlight w:val="none"/>
          <w:lang w:eastAsia="zh-CN"/>
        </w:rPr>
        <w:t>竞标人</w:t>
      </w:r>
      <w:r>
        <w:rPr>
          <w:rFonts w:ascii="宋体" w:hAnsi="宋体" w:cs="宋体"/>
          <w:szCs w:val="21"/>
          <w:highlight w:val="none"/>
        </w:rPr>
        <w:t>有以下情形之一的，</w:t>
      </w:r>
      <w:r>
        <w:rPr>
          <w:rFonts w:hint="eastAsia" w:ascii="宋体" w:hAnsi="宋体" w:cs="宋体"/>
          <w:szCs w:val="21"/>
          <w:highlight w:val="none"/>
        </w:rPr>
        <w:t>其</w:t>
      </w:r>
      <w:r>
        <w:rPr>
          <w:rFonts w:hint="eastAsia" w:ascii="宋体" w:hAnsi="宋体" w:cs="宋体"/>
          <w:szCs w:val="21"/>
          <w:highlight w:val="none"/>
          <w:lang w:eastAsia="zh-CN"/>
        </w:rPr>
        <w:t>竞标文件</w:t>
      </w:r>
      <w:r>
        <w:rPr>
          <w:rFonts w:hint="eastAsia" w:ascii="宋体" w:hAnsi="宋体" w:cs="宋体"/>
          <w:szCs w:val="21"/>
          <w:highlight w:val="none"/>
        </w:rPr>
        <w:t>将被否决：</w:t>
      </w:r>
    </w:p>
    <w:p w14:paraId="468C747D">
      <w:pPr>
        <w:autoSpaceDE w:val="0"/>
        <w:autoSpaceDN w:val="0"/>
        <w:adjustRightInd w:val="0"/>
        <w:snapToGrid w:val="0"/>
        <w:spacing w:line="360" w:lineRule="auto"/>
        <w:ind w:firstLine="420" w:firstLineChars="200"/>
        <w:rPr>
          <w:rFonts w:ascii="宋体" w:hAnsi="宋体"/>
          <w:kern w:val="0"/>
          <w:szCs w:val="21"/>
          <w:highlight w:val="none"/>
        </w:rPr>
      </w:pPr>
      <w:r>
        <w:rPr>
          <w:rFonts w:ascii="宋体" w:hAnsi="宋体"/>
          <w:kern w:val="0"/>
          <w:szCs w:val="21"/>
          <w:highlight w:val="none"/>
        </w:rPr>
        <w:t>（1</w:t>
      </w:r>
      <w:r>
        <w:rPr>
          <w:highlight w:val="none"/>
        </w:rPr>
        <w:t>）</w:t>
      </w:r>
      <w:r>
        <w:rPr>
          <w:rFonts w:hint="eastAsia"/>
          <w:highlight w:val="none"/>
          <w:lang w:eastAsia="zh-CN"/>
        </w:rPr>
        <w:t>竞标文件</w:t>
      </w:r>
      <w:r>
        <w:rPr>
          <w:highlight w:val="none"/>
        </w:rPr>
        <w:t>没有对招标文件的实质性要求和条件作出响应，或者对招标文件的偏差超出招标文件规定的偏差范围或最高项数；</w:t>
      </w:r>
    </w:p>
    <w:p w14:paraId="17CA48B0">
      <w:pPr>
        <w:autoSpaceDE w:val="0"/>
        <w:autoSpaceDN w:val="0"/>
        <w:adjustRightInd w:val="0"/>
        <w:snapToGrid w:val="0"/>
        <w:spacing w:line="360" w:lineRule="auto"/>
        <w:ind w:firstLine="420" w:firstLineChars="200"/>
        <w:rPr>
          <w:rFonts w:ascii="宋体" w:hAnsi="宋体"/>
          <w:kern w:val="0"/>
          <w:szCs w:val="21"/>
          <w:highlight w:val="none"/>
        </w:rPr>
      </w:pPr>
      <w:r>
        <w:rPr>
          <w:rFonts w:ascii="宋体" w:hAnsi="宋体"/>
          <w:kern w:val="0"/>
          <w:szCs w:val="21"/>
          <w:highlight w:val="none"/>
        </w:rPr>
        <w:t>（</w:t>
      </w:r>
      <w:r>
        <w:rPr>
          <w:rFonts w:hint="eastAsia" w:ascii="宋体" w:hAnsi="宋体"/>
          <w:spacing w:val="1"/>
          <w:kern w:val="0"/>
          <w:szCs w:val="21"/>
          <w:highlight w:val="none"/>
        </w:rPr>
        <w:t>2</w:t>
      </w:r>
      <w:r>
        <w:rPr>
          <w:rFonts w:ascii="宋体" w:hAnsi="宋体"/>
          <w:kern w:val="0"/>
          <w:szCs w:val="21"/>
          <w:highlight w:val="none"/>
        </w:rPr>
        <w:t>）</w:t>
      </w:r>
      <w:r>
        <w:rPr>
          <w:highlight w:val="none"/>
        </w:rPr>
        <w:t>有串通投标、弄虚作假、行贿等违法行为</w:t>
      </w:r>
      <w:r>
        <w:rPr>
          <w:rFonts w:ascii="宋体" w:hAnsi="宋体"/>
          <w:kern w:val="0"/>
          <w:szCs w:val="21"/>
          <w:highlight w:val="none"/>
        </w:rPr>
        <w:t>；</w:t>
      </w:r>
    </w:p>
    <w:p w14:paraId="6CF13908">
      <w:pPr>
        <w:autoSpaceDE w:val="0"/>
        <w:autoSpaceDN w:val="0"/>
        <w:adjustRightInd w:val="0"/>
        <w:snapToGrid w:val="0"/>
        <w:spacing w:line="360" w:lineRule="auto"/>
        <w:ind w:firstLine="420" w:firstLineChars="200"/>
        <w:rPr>
          <w:rFonts w:ascii="宋体" w:hAnsi="宋体" w:cs="宋体"/>
          <w:szCs w:val="21"/>
          <w:highlight w:val="none"/>
        </w:rPr>
      </w:pPr>
      <w:r>
        <w:rPr>
          <w:rFonts w:ascii="宋体" w:hAnsi="宋体"/>
          <w:kern w:val="0"/>
          <w:szCs w:val="21"/>
          <w:highlight w:val="none"/>
        </w:rPr>
        <w:t>（</w:t>
      </w:r>
      <w:r>
        <w:rPr>
          <w:rFonts w:hint="eastAsia" w:ascii="宋体" w:hAnsi="宋体"/>
          <w:spacing w:val="1"/>
          <w:kern w:val="0"/>
          <w:szCs w:val="21"/>
          <w:highlight w:val="none"/>
        </w:rPr>
        <w:t>3</w:t>
      </w:r>
      <w:r>
        <w:rPr>
          <w:rFonts w:ascii="宋体" w:hAnsi="宋体"/>
          <w:kern w:val="0"/>
          <w:szCs w:val="21"/>
          <w:highlight w:val="none"/>
        </w:rPr>
        <w:t>）</w:t>
      </w:r>
      <w:r>
        <w:rPr>
          <w:rFonts w:hint="eastAsia" w:ascii="宋体" w:hAnsi="宋体"/>
          <w:kern w:val="0"/>
          <w:szCs w:val="21"/>
          <w:highlight w:val="none"/>
        </w:rPr>
        <w:t>拒绝</w:t>
      </w:r>
      <w:r>
        <w:rPr>
          <w:rFonts w:ascii="宋体" w:hAnsi="宋体"/>
          <w:kern w:val="0"/>
          <w:szCs w:val="21"/>
          <w:highlight w:val="none"/>
        </w:rPr>
        <w:t>按</w:t>
      </w:r>
      <w:r>
        <w:rPr>
          <w:rFonts w:hint="eastAsia" w:ascii="宋体" w:hAnsi="宋体"/>
          <w:spacing w:val="-1"/>
          <w:kern w:val="0"/>
          <w:szCs w:val="21"/>
          <w:highlight w:val="none"/>
          <w:lang w:eastAsia="zh-CN"/>
        </w:rPr>
        <w:t>评审委员会</w:t>
      </w:r>
      <w:r>
        <w:rPr>
          <w:rFonts w:ascii="宋体" w:hAnsi="宋体"/>
          <w:kern w:val="0"/>
          <w:szCs w:val="21"/>
          <w:highlight w:val="none"/>
        </w:rPr>
        <w:t>要求澄清、说明或补正的</w:t>
      </w:r>
      <w:r>
        <w:rPr>
          <w:rFonts w:hint="eastAsia" w:ascii="宋体" w:hAnsi="宋体"/>
          <w:kern w:val="0"/>
          <w:szCs w:val="21"/>
          <w:highlight w:val="none"/>
        </w:rPr>
        <w:t>。</w:t>
      </w:r>
    </w:p>
    <w:p w14:paraId="42707F45">
      <w:pPr>
        <w:spacing w:line="360" w:lineRule="auto"/>
        <w:ind w:firstLine="420" w:firstLineChars="200"/>
        <w:rPr>
          <w:rFonts w:ascii="宋体" w:hAnsi="宋体" w:cs="宋体"/>
          <w:szCs w:val="21"/>
          <w:highlight w:val="none"/>
        </w:rPr>
      </w:pPr>
      <w:r>
        <w:rPr>
          <w:rFonts w:hint="eastAsia" w:ascii="宋体" w:hAnsi="宋体" w:cs="宋体"/>
          <w:szCs w:val="21"/>
          <w:highlight w:val="none"/>
        </w:rPr>
        <w:t xml:space="preserve">3.2.3 </w:t>
      </w:r>
      <w:r>
        <w:rPr>
          <w:rFonts w:hint="eastAsia" w:ascii="宋体" w:hAnsi="宋体" w:cs="宋体"/>
          <w:szCs w:val="21"/>
          <w:highlight w:val="none"/>
          <w:lang w:eastAsia="zh-CN"/>
        </w:rPr>
        <w:t>竞标报价</w:t>
      </w:r>
      <w:r>
        <w:rPr>
          <w:rFonts w:ascii="宋体" w:hAnsi="宋体" w:cs="宋体"/>
          <w:szCs w:val="21"/>
          <w:highlight w:val="none"/>
        </w:rPr>
        <w:t>有算术错误及其他错误的，</w:t>
      </w:r>
      <w:r>
        <w:rPr>
          <w:rFonts w:hint="eastAsia" w:ascii="宋体" w:hAnsi="宋体" w:cs="宋体"/>
          <w:szCs w:val="21"/>
          <w:highlight w:val="none"/>
          <w:lang w:eastAsia="zh-CN"/>
        </w:rPr>
        <w:t>评审委员会</w:t>
      </w:r>
      <w:r>
        <w:rPr>
          <w:rFonts w:ascii="宋体" w:hAnsi="宋体" w:cs="宋体"/>
          <w:szCs w:val="21"/>
          <w:highlight w:val="none"/>
        </w:rPr>
        <w:t>按以下原则要求</w:t>
      </w:r>
      <w:r>
        <w:rPr>
          <w:rFonts w:hint="eastAsia" w:ascii="宋体" w:hAnsi="宋体" w:cs="宋体"/>
          <w:szCs w:val="21"/>
          <w:highlight w:val="none"/>
          <w:lang w:eastAsia="zh-CN"/>
        </w:rPr>
        <w:t>竞标人</w:t>
      </w:r>
      <w:r>
        <w:rPr>
          <w:rFonts w:ascii="宋体" w:hAnsi="宋体" w:cs="宋体"/>
          <w:szCs w:val="21"/>
          <w:highlight w:val="none"/>
        </w:rPr>
        <w:t>对</w:t>
      </w:r>
      <w:r>
        <w:rPr>
          <w:rFonts w:hint="eastAsia" w:ascii="宋体" w:hAnsi="宋体" w:cs="宋体"/>
          <w:szCs w:val="21"/>
          <w:highlight w:val="none"/>
          <w:lang w:eastAsia="zh-CN"/>
        </w:rPr>
        <w:t>竞标报价</w:t>
      </w:r>
      <w:r>
        <w:rPr>
          <w:rFonts w:ascii="宋体" w:hAnsi="宋体" w:cs="宋体"/>
          <w:szCs w:val="21"/>
          <w:highlight w:val="none"/>
        </w:rPr>
        <w:t>进行修正，并要求</w:t>
      </w:r>
      <w:r>
        <w:rPr>
          <w:rFonts w:hint="eastAsia" w:ascii="宋体" w:hAnsi="宋体" w:cs="宋体"/>
          <w:szCs w:val="21"/>
          <w:highlight w:val="none"/>
          <w:lang w:eastAsia="zh-CN"/>
        </w:rPr>
        <w:t>竞标人</w:t>
      </w:r>
      <w:r>
        <w:rPr>
          <w:rFonts w:ascii="宋体" w:hAnsi="宋体" w:cs="宋体"/>
          <w:szCs w:val="21"/>
          <w:highlight w:val="none"/>
        </w:rPr>
        <w:t>书面澄清确认。</w:t>
      </w:r>
      <w:r>
        <w:rPr>
          <w:rFonts w:hint="eastAsia" w:ascii="宋体" w:hAnsi="宋体" w:cs="宋体"/>
          <w:szCs w:val="21"/>
          <w:highlight w:val="none"/>
          <w:lang w:eastAsia="zh-CN"/>
        </w:rPr>
        <w:t>竞标人</w:t>
      </w:r>
      <w:r>
        <w:rPr>
          <w:rFonts w:ascii="宋体" w:hAnsi="宋体" w:cs="宋体"/>
          <w:szCs w:val="21"/>
          <w:highlight w:val="none"/>
        </w:rPr>
        <w:t>拒不澄清确认的，</w:t>
      </w:r>
      <w:r>
        <w:rPr>
          <w:rFonts w:hint="eastAsia" w:ascii="宋体" w:hAnsi="宋体" w:cs="宋体"/>
          <w:szCs w:val="21"/>
          <w:highlight w:val="none"/>
          <w:lang w:eastAsia="zh-CN"/>
        </w:rPr>
        <w:t>评审委员会</w:t>
      </w:r>
      <w:r>
        <w:rPr>
          <w:rFonts w:ascii="宋体" w:hAnsi="宋体" w:cs="宋体"/>
          <w:szCs w:val="21"/>
          <w:highlight w:val="none"/>
        </w:rPr>
        <w:t>应当否决其投标：</w:t>
      </w:r>
    </w:p>
    <w:p w14:paraId="27CA9C39">
      <w:pPr>
        <w:autoSpaceDE w:val="0"/>
        <w:autoSpaceDN w:val="0"/>
        <w:adjustRightInd w:val="0"/>
        <w:snapToGrid w:val="0"/>
        <w:spacing w:line="360" w:lineRule="auto"/>
        <w:ind w:firstLine="420" w:firstLineChars="200"/>
        <w:rPr>
          <w:rFonts w:ascii="宋体" w:hAnsi="宋体"/>
          <w:kern w:val="0"/>
          <w:szCs w:val="21"/>
          <w:highlight w:val="none"/>
        </w:rPr>
      </w:pPr>
      <w:r>
        <w:rPr>
          <w:rFonts w:ascii="宋体" w:hAnsi="宋体"/>
          <w:kern w:val="0"/>
          <w:szCs w:val="21"/>
          <w:highlight w:val="none"/>
        </w:rPr>
        <w:t>（1）</w:t>
      </w:r>
      <w:r>
        <w:rPr>
          <w:rFonts w:hint="eastAsia" w:ascii="宋体" w:hAnsi="宋体"/>
          <w:kern w:val="0"/>
          <w:szCs w:val="21"/>
          <w:highlight w:val="none"/>
          <w:lang w:eastAsia="zh-CN"/>
        </w:rPr>
        <w:t>竞标文件</w:t>
      </w:r>
      <w:r>
        <w:rPr>
          <w:rFonts w:ascii="宋体" w:hAnsi="宋体"/>
          <w:kern w:val="0"/>
          <w:szCs w:val="21"/>
          <w:highlight w:val="none"/>
        </w:rPr>
        <w:t>中的大写金额与小写金额不一致的，以大写金额为准；</w:t>
      </w:r>
    </w:p>
    <w:p w14:paraId="63D67E76">
      <w:pPr>
        <w:autoSpaceDE w:val="0"/>
        <w:autoSpaceDN w:val="0"/>
        <w:adjustRightInd w:val="0"/>
        <w:snapToGrid w:val="0"/>
        <w:spacing w:line="360" w:lineRule="auto"/>
        <w:ind w:firstLine="420" w:firstLineChars="200"/>
        <w:rPr>
          <w:rFonts w:ascii="宋体" w:hAnsi="宋体"/>
          <w:kern w:val="0"/>
          <w:szCs w:val="21"/>
          <w:highlight w:val="none"/>
        </w:rPr>
      </w:pPr>
      <w:r>
        <w:rPr>
          <w:rFonts w:ascii="宋体" w:hAnsi="宋体"/>
          <w:kern w:val="0"/>
          <w:szCs w:val="21"/>
          <w:highlight w:val="none"/>
        </w:rPr>
        <w:t>（2）</w:t>
      </w:r>
      <w:r>
        <w:rPr>
          <w:rFonts w:hint="eastAsia"/>
          <w:highlight w:val="none"/>
        </w:rPr>
        <w:t>分项报价表中各分项</w:t>
      </w:r>
      <w:r>
        <w:rPr>
          <w:highlight w:val="none"/>
        </w:rPr>
        <w:t>总价金额</w:t>
      </w:r>
      <w:r>
        <w:rPr>
          <w:rFonts w:hint="eastAsia"/>
          <w:highlight w:val="none"/>
        </w:rPr>
        <w:t>与依据固定</w:t>
      </w:r>
      <w:r>
        <w:rPr>
          <w:highlight w:val="none"/>
        </w:rPr>
        <w:t>单价</w:t>
      </w:r>
      <w:r>
        <w:rPr>
          <w:rFonts w:hint="eastAsia"/>
          <w:highlight w:val="none"/>
        </w:rPr>
        <w:t>计算出的结果</w:t>
      </w:r>
      <w:r>
        <w:rPr>
          <w:rFonts w:ascii="宋体" w:hAnsi="宋体"/>
          <w:kern w:val="0"/>
          <w:szCs w:val="21"/>
          <w:highlight w:val="none"/>
        </w:rPr>
        <w:t>不一致的，</w:t>
      </w:r>
      <w:r>
        <w:rPr>
          <w:rFonts w:hint="eastAsia" w:ascii="宋体" w:hAnsi="宋体"/>
          <w:kern w:val="0"/>
          <w:szCs w:val="21"/>
          <w:highlight w:val="none"/>
        </w:rPr>
        <w:t>由</w:t>
      </w:r>
      <w:r>
        <w:rPr>
          <w:rFonts w:hint="eastAsia" w:ascii="宋体" w:hAnsi="宋体"/>
          <w:kern w:val="0"/>
          <w:szCs w:val="21"/>
          <w:highlight w:val="none"/>
          <w:lang w:eastAsia="zh-CN"/>
        </w:rPr>
        <w:t>评审委员会</w:t>
      </w:r>
      <w:r>
        <w:rPr>
          <w:rFonts w:hint="eastAsia" w:ascii="宋体" w:hAnsi="宋体"/>
          <w:kern w:val="0"/>
          <w:szCs w:val="21"/>
          <w:highlight w:val="none"/>
        </w:rPr>
        <w:t>作否决投标处理</w:t>
      </w:r>
      <w:r>
        <w:rPr>
          <w:rFonts w:ascii="宋体" w:hAnsi="宋体"/>
          <w:kern w:val="0"/>
          <w:szCs w:val="21"/>
          <w:highlight w:val="none"/>
        </w:rPr>
        <w:t>；</w:t>
      </w:r>
    </w:p>
    <w:p w14:paraId="3801126F">
      <w:pPr>
        <w:autoSpaceDE w:val="0"/>
        <w:autoSpaceDN w:val="0"/>
        <w:adjustRightInd w:val="0"/>
        <w:snapToGrid w:val="0"/>
        <w:spacing w:line="360" w:lineRule="auto"/>
        <w:ind w:firstLine="420" w:firstLineChars="200"/>
        <w:rPr>
          <w:rFonts w:ascii="宋体" w:hAnsi="宋体"/>
          <w:kern w:val="0"/>
          <w:szCs w:val="21"/>
          <w:highlight w:val="none"/>
        </w:rPr>
      </w:pPr>
      <w:r>
        <w:rPr>
          <w:rFonts w:ascii="宋体" w:hAnsi="宋体"/>
          <w:kern w:val="0"/>
          <w:szCs w:val="21"/>
          <w:highlight w:val="none"/>
        </w:rPr>
        <w:t>（3）</w:t>
      </w:r>
      <w:r>
        <w:rPr>
          <w:rFonts w:hint="eastAsia" w:ascii="宋体" w:hAnsi="宋体"/>
          <w:kern w:val="0"/>
          <w:szCs w:val="21"/>
          <w:highlight w:val="none"/>
          <w:lang w:eastAsia="zh-CN"/>
        </w:rPr>
        <w:t>竞标报价</w:t>
      </w:r>
      <w:r>
        <w:rPr>
          <w:rFonts w:ascii="宋体" w:hAnsi="宋体"/>
          <w:kern w:val="0"/>
          <w:szCs w:val="21"/>
          <w:highlight w:val="none"/>
        </w:rPr>
        <w:t>为各分项</w:t>
      </w:r>
      <w:r>
        <w:rPr>
          <w:rFonts w:hint="eastAsia" w:ascii="宋体" w:hAnsi="宋体"/>
          <w:kern w:val="0"/>
          <w:szCs w:val="21"/>
          <w:highlight w:val="none"/>
        </w:rPr>
        <w:t>总价</w:t>
      </w:r>
      <w:r>
        <w:rPr>
          <w:rFonts w:ascii="宋体" w:hAnsi="宋体"/>
          <w:kern w:val="0"/>
          <w:szCs w:val="21"/>
          <w:highlight w:val="none"/>
        </w:rPr>
        <w:t>金额之和，</w:t>
      </w:r>
      <w:r>
        <w:rPr>
          <w:rFonts w:hint="eastAsia" w:ascii="宋体" w:hAnsi="宋体"/>
          <w:kern w:val="0"/>
          <w:szCs w:val="21"/>
          <w:highlight w:val="none"/>
          <w:lang w:eastAsia="zh-CN"/>
        </w:rPr>
        <w:t>竞标报价</w:t>
      </w:r>
      <w:r>
        <w:rPr>
          <w:rFonts w:ascii="宋体" w:hAnsi="宋体"/>
          <w:kern w:val="0"/>
          <w:szCs w:val="21"/>
          <w:highlight w:val="none"/>
        </w:rPr>
        <w:t>与</w:t>
      </w:r>
      <w:r>
        <w:rPr>
          <w:rFonts w:hint="eastAsia" w:ascii="宋体" w:hAnsi="宋体"/>
          <w:kern w:val="0"/>
          <w:szCs w:val="21"/>
          <w:highlight w:val="none"/>
        </w:rPr>
        <w:t>各</w:t>
      </w:r>
      <w:r>
        <w:rPr>
          <w:rFonts w:ascii="宋体" w:hAnsi="宋体"/>
          <w:kern w:val="0"/>
          <w:szCs w:val="21"/>
          <w:highlight w:val="none"/>
        </w:rPr>
        <w:t>分项</w:t>
      </w:r>
      <w:r>
        <w:rPr>
          <w:rFonts w:hint="eastAsia" w:ascii="宋体" w:hAnsi="宋体"/>
          <w:kern w:val="0"/>
          <w:szCs w:val="21"/>
          <w:highlight w:val="none"/>
        </w:rPr>
        <w:t>总价</w:t>
      </w:r>
      <w:r>
        <w:rPr>
          <w:rFonts w:ascii="宋体" w:hAnsi="宋体"/>
          <w:kern w:val="0"/>
          <w:szCs w:val="21"/>
          <w:highlight w:val="none"/>
        </w:rPr>
        <w:t>的合价不一致的，</w:t>
      </w:r>
      <w:r>
        <w:rPr>
          <w:rFonts w:hint="eastAsia" w:ascii="宋体" w:hAnsi="宋体"/>
          <w:kern w:val="0"/>
          <w:szCs w:val="21"/>
          <w:highlight w:val="none"/>
        </w:rPr>
        <w:t>由</w:t>
      </w:r>
      <w:r>
        <w:rPr>
          <w:rFonts w:hint="eastAsia" w:ascii="宋体" w:hAnsi="宋体"/>
          <w:kern w:val="0"/>
          <w:szCs w:val="21"/>
          <w:highlight w:val="none"/>
          <w:lang w:eastAsia="zh-CN"/>
        </w:rPr>
        <w:t>评审委员会</w:t>
      </w:r>
      <w:r>
        <w:rPr>
          <w:rFonts w:hint="eastAsia" w:ascii="宋体" w:hAnsi="宋体"/>
          <w:kern w:val="0"/>
          <w:szCs w:val="21"/>
          <w:highlight w:val="none"/>
        </w:rPr>
        <w:t>作否决投标处理</w:t>
      </w:r>
      <w:r>
        <w:rPr>
          <w:rFonts w:ascii="宋体" w:hAnsi="宋体"/>
          <w:kern w:val="0"/>
          <w:szCs w:val="21"/>
          <w:highlight w:val="none"/>
        </w:rPr>
        <w:t>；</w:t>
      </w:r>
    </w:p>
    <w:p w14:paraId="2508B9F7">
      <w:pPr>
        <w:spacing w:line="360" w:lineRule="auto"/>
        <w:ind w:firstLine="420" w:firstLineChars="200"/>
        <w:rPr>
          <w:rFonts w:ascii="宋体" w:hAnsi="宋体" w:cs="宋体"/>
          <w:szCs w:val="21"/>
          <w:highlight w:val="none"/>
        </w:rPr>
      </w:pPr>
      <w:r>
        <w:rPr>
          <w:rFonts w:ascii="宋体" w:hAnsi="宋体"/>
          <w:kern w:val="0"/>
          <w:szCs w:val="21"/>
          <w:highlight w:val="none"/>
        </w:rPr>
        <w:t>（4）如果分项报价中存在缺漏项，则视为缺漏项价格已包含在其他分项报价之中。</w:t>
      </w:r>
    </w:p>
    <w:p w14:paraId="52CDEB22">
      <w:pPr>
        <w:pStyle w:val="4"/>
        <w:spacing w:before="0" w:after="0" w:line="360" w:lineRule="auto"/>
        <w:rPr>
          <w:rFonts w:ascii="宋体" w:hAnsi="宋体" w:cs="宋体"/>
          <w:sz w:val="21"/>
          <w:szCs w:val="21"/>
          <w:highlight w:val="none"/>
        </w:rPr>
      </w:pPr>
      <w:bookmarkStart w:id="745" w:name="_Toc58860130"/>
      <w:bookmarkStart w:id="746" w:name="_Toc2559"/>
      <w:bookmarkStart w:id="747" w:name="_Toc28487"/>
      <w:r>
        <w:rPr>
          <w:rFonts w:ascii="宋体" w:hAnsi="宋体" w:cs="宋体"/>
          <w:sz w:val="21"/>
          <w:szCs w:val="21"/>
          <w:highlight w:val="none"/>
        </w:rPr>
        <w:t>3.</w:t>
      </w:r>
      <w:r>
        <w:rPr>
          <w:rFonts w:hint="eastAsia" w:ascii="宋体" w:hAnsi="宋体" w:cs="宋体"/>
          <w:sz w:val="21"/>
          <w:szCs w:val="21"/>
          <w:highlight w:val="none"/>
        </w:rPr>
        <w:t>3</w:t>
      </w:r>
      <w:r>
        <w:rPr>
          <w:rFonts w:ascii="宋体" w:hAnsi="宋体" w:cs="宋体"/>
          <w:sz w:val="21"/>
          <w:szCs w:val="21"/>
          <w:highlight w:val="none"/>
        </w:rPr>
        <w:t xml:space="preserve"> </w:t>
      </w:r>
      <w:r>
        <w:rPr>
          <w:rFonts w:hint="eastAsia" w:cs="宋体"/>
          <w:sz w:val="21"/>
          <w:szCs w:val="21"/>
          <w:highlight w:val="none"/>
          <w:lang w:eastAsia="zh-CN"/>
        </w:rPr>
        <w:t>竞标文件</w:t>
      </w:r>
      <w:r>
        <w:rPr>
          <w:rFonts w:hint="eastAsia" w:ascii="宋体" w:hAnsi="宋体" w:cs="宋体"/>
          <w:sz w:val="21"/>
          <w:szCs w:val="21"/>
          <w:highlight w:val="none"/>
        </w:rPr>
        <w:t>的澄清</w:t>
      </w:r>
      <w:bookmarkEnd w:id="745"/>
      <w:bookmarkEnd w:id="746"/>
      <w:bookmarkEnd w:id="747"/>
    </w:p>
    <w:p w14:paraId="2D479E00">
      <w:pPr>
        <w:spacing w:line="360" w:lineRule="auto"/>
        <w:ind w:firstLine="420" w:firstLineChars="200"/>
        <w:rPr>
          <w:rFonts w:ascii="宋体" w:hAnsi="宋体" w:cs="宋体"/>
          <w:szCs w:val="21"/>
          <w:highlight w:val="none"/>
        </w:rPr>
      </w:pPr>
      <w:r>
        <w:rPr>
          <w:rFonts w:ascii="宋体" w:hAnsi="宋体" w:cs="宋体"/>
          <w:szCs w:val="21"/>
          <w:highlight w:val="none"/>
        </w:rPr>
        <w:t>3.3.1  在评标过程中，</w:t>
      </w:r>
      <w:r>
        <w:rPr>
          <w:rFonts w:hint="eastAsia" w:ascii="宋体" w:hAnsi="宋体" w:cs="宋体"/>
          <w:szCs w:val="21"/>
          <w:highlight w:val="none"/>
          <w:lang w:eastAsia="zh-CN"/>
        </w:rPr>
        <w:t>评审委员会</w:t>
      </w:r>
      <w:r>
        <w:rPr>
          <w:rFonts w:ascii="宋体" w:hAnsi="宋体" w:cs="宋体"/>
          <w:szCs w:val="21"/>
          <w:highlight w:val="none"/>
        </w:rPr>
        <w:t>可以书面形式要求</w:t>
      </w:r>
      <w:r>
        <w:rPr>
          <w:rFonts w:hint="eastAsia" w:ascii="宋体" w:hAnsi="宋体" w:cs="宋体"/>
          <w:szCs w:val="21"/>
          <w:highlight w:val="none"/>
          <w:lang w:eastAsia="zh-CN"/>
        </w:rPr>
        <w:t>竞标人</w:t>
      </w:r>
      <w:r>
        <w:rPr>
          <w:rFonts w:ascii="宋体" w:hAnsi="宋体" w:cs="宋体"/>
          <w:szCs w:val="21"/>
          <w:highlight w:val="none"/>
        </w:rPr>
        <w:t>对所提交</w:t>
      </w:r>
      <w:r>
        <w:rPr>
          <w:rFonts w:hint="eastAsia" w:ascii="宋体" w:hAnsi="宋体" w:cs="宋体"/>
          <w:szCs w:val="21"/>
          <w:highlight w:val="none"/>
          <w:lang w:eastAsia="zh-CN"/>
        </w:rPr>
        <w:t>竞标文件</w:t>
      </w:r>
      <w:r>
        <w:rPr>
          <w:rFonts w:ascii="宋体" w:hAnsi="宋体" w:cs="宋体"/>
          <w:szCs w:val="21"/>
          <w:highlight w:val="none"/>
        </w:rPr>
        <w:t>中</w:t>
      </w:r>
      <w:r>
        <w:rPr>
          <w:rFonts w:hint="eastAsia" w:ascii="宋体" w:hAnsi="宋体" w:cs="宋体"/>
          <w:szCs w:val="21"/>
          <w:highlight w:val="none"/>
        </w:rPr>
        <w:t>含义不明确、对同类问题表述不一致或者有明显文字和计算错误的内容作必要的澄清、说明或补正。澄清、说明或补正应以书面方式进行。</w:t>
      </w:r>
      <w:r>
        <w:rPr>
          <w:rFonts w:hint="eastAsia" w:ascii="宋体" w:hAnsi="宋体" w:cs="宋体"/>
          <w:szCs w:val="21"/>
          <w:highlight w:val="none"/>
          <w:lang w:eastAsia="zh-CN"/>
        </w:rPr>
        <w:t>评审委员会</w:t>
      </w:r>
      <w:r>
        <w:rPr>
          <w:rFonts w:hint="eastAsia" w:ascii="宋体" w:hAnsi="宋体" w:cs="宋体"/>
          <w:szCs w:val="21"/>
          <w:highlight w:val="none"/>
        </w:rPr>
        <w:t>不接受</w:t>
      </w:r>
      <w:r>
        <w:rPr>
          <w:rFonts w:hint="eastAsia" w:ascii="宋体" w:hAnsi="宋体" w:cs="宋体"/>
          <w:szCs w:val="21"/>
          <w:highlight w:val="none"/>
          <w:lang w:eastAsia="zh-CN"/>
        </w:rPr>
        <w:t>竞标人</w:t>
      </w:r>
      <w:r>
        <w:rPr>
          <w:rFonts w:hint="eastAsia" w:ascii="宋体" w:hAnsi="宋体" w:cs="宋体"/>
          <w:szCs w:val="21"/>
          <w:highlight w:val="none"/>
        </w:rPr>
        <w:t>主动提出的澄清、说明或补正。</w:t>
      </w:r>
    </w:p>
    <w:p w14:paraId="720B7D96">
      <w:pPr>
        <w:spacing w:line="360" w:lineRule="auto"/>
        <w:ind w:firstLine="420" w:firstLineChars="200"/>
        <w:rPr>
          <w:rFonts w:ascii="宋体" w:hAnsi="宋体" w:cs="宋体"/>
          <w:szCs w:val="21"/>
          <w:highlight w:val="none"/>
        </w:rPr>
      </w:pPr>
      <w:r>
        <w:rPr>
          <w:rFonts w:ascii="宋体" w:hAnsi="宋体" w:cs="宋体"/>
          <w:szCs w:val="21"/>
          <w:highlight w:val="none"/>
        </w:rPr>
        <w:t>3.3.2  澄清、说明或补正不得超出</w:t>
      </w:r>
      <w:r>
        <w:rPr>
          <w:rFonts w:hint="eastAsia" w:ascii="宋体" w:hAnsi="宋体" w:cs="宋体"/>
          <w:szCs w:val="21"/>
          <w:highlight w:val="none"/>
          <w:lang w:eastAsia="zh-CN"/>
        </w:rPr>
        <w:t>竞标文件</w:t>
      </w:r>
      <w:r>
        <w:rPr>
          <w:rFonts w:ascii="宋体" w:hAnsi="宋体" w:cs="宋体"/>
          <w:szCs w:val="21"/>
          <w:highlight w:val="none"/>
        </w:rPr>
        <w:t>的范围且不得改变</w:t>
      </w:r>
      <w:r>
        <w:rPr>
          <w:rFonts w:hint="eastAsia" w:ascii="宋体" w:hAnsi="宋体" w:cs="宋体"/>
          <w:szCs w:val="21"/>
          <w:highlight w:val="none"/>
          <w:lang w:eastAsia="zh-CN"/>
        </w:rPr>
        <w:t>竞标文件</w:t>
      </w:r>
      <w:r>
        <w:rPr>
          <w:rFonts w:ascii="宋体" w:hAnsi="宋体" w:cs="宋体"/>
          <w:szCs w:val="21"/>
          <w:highlight w:val="none"/>
        </w:rPr>
        <w:t>的实质性内容，并构成</w:t>
      </w:r>
      <w:r>
        <w:rPr>
          <w:rFonts w:hint="eastAsia" w:ascii="宋体" w:hAnsi="宋体" w:cs="宋体"/>
          <w:szCs w:val="21"/>
          <w:highlight w:val="none"/>
          <w:lang w:eastAsia="zh-CN"/>
        </w:rPr>
        <w:t>竞标文件</w:t>
      </w:r>
      <w:r>
        <w:rPr>
          <w:rFonts w:ascii="宋体" w:hAnsi="宋体" w:cs="宋体"/>
          <w:szCs w:val="21"/>
          <w:highlight w:val="none"/>
        </w:rPr>
        <w:t>的组成部分。</w:t>
      </w:r>
    </w:p>
    <w:p w14:paraId="1DEF7FA0">
      <w:pPr>
        <w:spacing w:line="360" w:lineRule="auto"/>
        <w:ind w:firstLine="420" w:firstLineChars="200"/>
        <w:rPr>
          <w:rFonts w:ascii="宋体" w:hAnsi="宋体" w:cs="宋体"/>
          <w:szCs w:val="21"/>
          <w:highlight w:val="none"/>
        </w:rPr>
      </w:pPr>
      <w:r>
        <w:rPr>
          <w:rFonts w:ascii="宋体" w:hAnsi="宋体" w:cs="宋体"/>
          <w:szCs w:val="21"/>
          <w:highlight w:val="none"/>
        </w:rPr>
        <w:t xml:space="preserve">3.3.3  </w:t>
      </w:r>
      <w:r>
        <w:rPr>
          <w:rFonts w:hint="eastAsia" w:ascii="宋体" w:hAnsi="宋体" w:cs="宋体"/>
          <w:szCs w:val="21"/>
          <w:highlight w:val="none"/>
          <w:lang w:eastAsia="zh-CN"/>
        </w:rPr>
        <w:t>评审委员会</w:t>
      </w:r>
      <w:r>
        <w:rPr>
          <w:rFonts w:ascii="宋体" w:hAnsi="宋体" w:cs="宋体"/>
          <w:szCs w:val="21"/>
          <w:highlight w:val="none"/>
        </w:rPr>
        <w:t>对</w:t>
      </w:r>
      <w:r>
        <w:rPr>
          <w:rFonts w:hint="eastAsia" w:ascii="宋体" w:hAnsi="宋体" w:cs="宋体"/>
          <w:szCs w:val="21"/>
          <w:highlight w:val="none"/>
          <w:lang w:eastAsia="zh-CN"/>
        </w:rPr>
        <w:t>竞标人</w:t>
      </w:r>
      <w:r>
        <w:rPr>
          <w:rFonts w:ascii="宋体" w:hAnsi="宋体" w:cs="宋体"/>
          <w:szCs w:val="21"/>
          <w:highlight w:val="none"/>
        </w:rPr>
        <w:t>提交的澄清、说明或补正有疑问的，可以要求</w:t>
      </w:r>
      <w:r>
        <w:rPr>
          <w:rFonts w:hint="eastAsia" w:ascii="宋体" w:hAnsi="宋体" w:cs="宋体"/>
          <w:szCs w:val="21"/>
          <w:highlight w:val="none"/>
          <w:lang w:eastAsia="zh-CN"/>
        </w:rPr>
        <w:t>竞标人</w:t>
      </w:r>
      <w:r>
        <w:rPr>
          <w:rFonts w:ascii="宋体" w:hAnsi="宋体" w:cs="宋体"/>
          <w:szCs w:val="21"/>
          <w:highlight w:val="none"/>
        </w:rPr>
        <w:t>进一步澄清、说明或补正，直至满足</w:t>
      </w:r>
      <w:r>
        <w:rPr>
          <w:rFonts w:hint="eastAsia" w:ascii="宋体" w:hAnsi="宋体" w:cs="宋体"/>
          <w:szCs w:val="21"/>
          <w:highlight w:val="none"/>
          <w:lang w:eastAsia="zh-CN"/>
        </w:rPr>
        <w:t>评审委员会</w:t>
      </w:r>
      <w:r>
        <w:rPr>
          <w:rFonts w:ascii="宋体" w:hAnsi="宋体" w:cs="宋体"/>
          <w:szCs w:val="21"/>
          <w:highlight w:val="none"/>
        </w:rPr>
        <w:t>的要求。</w:t>
      </w:r>
    </w:p>
    <w:p w14:paraId="11416B87">
      <w:pPr>
        <w:pStyle w:val="4"/>
        <w:spacing w:before="0" w:after="0" w:line="360" w:lineRule="auto"/>
        <w:rPr>
          <w:rFonts w:ascii="宋体" w:hAnsi="宋体" w:cs="宋体"/>
          <w:sz w:val="21"/>
          <w:szCs w:val="21"/>
          <w:highlight w:val="none"/>
        </w:rPr>
      </w:pPr>
      <w:bookmarkStart w:id="748" w:name="_Toc18734"/>
      <w:bookmarkStart w:id="749" w:name="_Toc2301"/>
      <w:bookmarkStart w:id="750" w:name="_Toc58860131"/>
      <w:bookmarkStart w:id="751" w:name="_Toc479262406"/>
      <w:bookmarkStart w:id="752" w:name="_Toc484465184"/>
      <w:r>
        <w:rPr>
          <w:rFonts w:ascii="宋体" w:hAnsi="宋体" w:cs="宋体"/>
          <w:sz w:val="21"/>
          <w:szCs w:val="21"/>
          <w:highlight w:val="none"/>
        </w:rPr>
        <w:t>3.</w:t>
      </w:r>
      <w:r>
        <w:rPr>
          <w:rFonts w:hint="eastAsia" w:ascii="宋体" w:hAnsi="宋体" w:cs="宋体"/>
          <w:sz w:val="21"/>
          <w:szCs w:val="21"/>
          <w:highlight w:val="none"/>
        </w:rPr>
        <w:t>4</w:t>
      </w:r>
      <w:r>
        <w:rPr>
          <w:rFonts w:ascii="宋体" w:hAnsi="宋体" w:cs="宋体"/>
          <w:sz w:val="21"/>
          <w:szCs w:val="21"/>
          <w:highlight w:val="none"/>
        </w:rPr>
        <w:t xml:space="preserve"> </w:t>
      </w:r>
      <w:r>
        <w:rPr>
          <w:rFonts w:hint="eastAsia" w:ascii="宋体" w:hAnsi="宋体" w:cs="宋体"/>
          <w:sz w:val="21"/>
          <w:szCs w:val="21"/>
          <w:highlight w:val="none"/>
        </w:rPr>
        <w:t>评标结果</w:t>
      </w:r>
      <w:bookmarkEnd w:id="748"/>
      <w:bookmarkEnd w:id="749"/>
      <w:bookmarkEnd w:id="750"/>
      <w:bookmarkEnd w:id="751"/>
      <w:bookmarkEnd w:id="752"/>
    </w:p>
    <w:p w14:paraId="5371A9CE">
      <w:pPr>
        <w:autoSpaceDE w:val="0"/>
        <w:autoSpaceDN w:val="0"/>
        <w:adjustRightInd w:val="0"/>
        <w:spacing w:line="360" w:lineRule="auto"/>
        <w:ind w:firstLine="420" w:firstLineChars="200"/>
        <w:jc w:val="left"/>
        <w:rPr>
          <w:rFonts w:ascii="宋体" w:hAnsi="宋体" w:cs="宋体"/>
          <w:kern w:val="0"/>
          <w:szCs w:val="21"/>
          <w:highlight w:val="none"/>
        </w:rPr>
      </w:pPr>
      <w:r>
        <w:rPr>
          <w:rFonts w:ascii="宋体" w:hAnsi="宋体" w:cs="宋体"/>
          <w:szCs w:val="21"/>
          <w:highlight w:val="none"/>
        </w:rPr>
        <w:t>3.</w:t>
      </w:r>
      <w:r>
        <w:rPr>
          <w:rFonts w:hint="eastAsia" w:ascii="宋体" w:hAnsi="宋体" w:cs="宋体"/>
          <w:szCs w:val="21"/>
          <w:highlight w:val="none"/>
        </w:rPr>
        <w:t>4</w:t>
      </w:r>
      <w:r>
        <w:rPr>
          <w:rFonts w:ascii="宋体" w:hAnsi="宋体" w:cs="宋体"/>
          <w:szCs w:val="21"/>
          <w:highlight w:val="none"/>
        </w:rPr>
        <w:t xml:space="preserve">.1 </w:t>
      </w:r>
      <w:r>
        <w:rPr>
          <w:rFonts w:hint="eastAsia" w:ascii="宋体" w:hAnsi="宋体" w:cs="宋体"/>
          <w:szCs w:val="21"/>
          <w:highlight w:val="none"/>
        </w:rPr>
        <w:t>除第二章“</w:t>
      </w:r>
      <w:r>
        <w:rPr>
          <w:rFonts w:hint="eastAsia" w:ascii="宋体" w:hAnsi="宋体" w:cs="宋体"/>
          <w:szCs w:val="21"/>
          <w:highlight w:val="none"/>
          <w:lang w:eastAsia="zh-CN"/>
        </w:rPr>
        <w:t>竞标人</w:t>
      </w:r>
      <w:r>
        <w:rPr>
          <w:rFonts w:hint="eastAsia" w:ascii="宋体" w:hAnsi="宋体" w:cs="宋体"/>
          <w:szCs w:val="21"/>
          <w:highlight w:val="none"/>
        </w:rPr>
        <w:t>须知”前附表授权直接确定</w:t>
      </w:r>
      <w:r>
        <w:rPr>
          <w:rFonts w:hint="eastAsia" w:ascii="宋体" w:hAnsi="宋体" w:cs="宋体"/>
          <w:szCs w:val="21"/>
          <w:highlight w:val="none"/>
          <w:lang w:eastAsia="zh-CN"/>
        </w:rPr>
        <w:t>中选人</w:t>
      </w:r>
      <w:r>
        <w:rPr>
          <w:rFonts w:hint="eastAsia" w:ascii="宋体" w:hAnsi="宋体" w:cs="宋体"/>
          <w:szCs w:val="21"/>
          <w:highlight w:val="none"/>
        </w:rPr>
        <w:t>外，</w:t>
      </w:r>
      <w:r>
        <w:rPr>
          <w:rFonts w:hint="eastAsia" w:ascii="宋体" w:hAnsi="宋体" w:cs="宋体"/>
          <w:szCs w:val="21"/>
          <w:highlight w:val="none"/>
          <w:lang w:eastAsia="zh-CN"/>
        </w:rPr>
        <w:t>评审委员会</w:t>
      </w:r>
      <w:r>
        <w:rPr>
          <w:rFonts w:hint="eastAsia" w:ascii="宋体" w:hAnsi="宋体" w:cs="宋体"/>
          <w:szCs w:val="21"/>
          <w:highlight w:val="none"/>
        </w:rPr>
        <w:t>按经评审的</w:t>
      </w:r>
      <w:r>
        <w:rPr>
          <w:rFonts w:hint="eastAsia" w:ascii="宋体" w:hAnsi="宋体" w:cs="宋体"/>
          <w:szCs w:val="21"/>
          <w:highlight w:val="none"/>
          <w:lang w:eastAsia="zh-CN"/>
        </w:rPr>
        <w:t>最低竞标价法</w:t>
      </w:r>
      <w:r>
        <w:rPr>
          <w:rFonts w:hint="eastAsia" w:ascii="宋体" w:hAnsi="宋体" w:cs="宋体"/>
          <w:szCs w:val="21"/>
          <w:highlight w:val="none"/>
        </w:rPr>
        <w:t>推荐</w:t>
      </w:r>
      <w:r>
        <w:rPr>
          <w:rFonts w:hint="eastAsia" w:ascii="宋体" w:hAnsi="宋体" w:cs="宋体"/>
          <w:szCs w:val="21"/>
          <w:highlight w:val="none"/>
          <w:lang w:eastAsia="zh-CN"/>
        </w:rPr>
        <w:t>中选候选人</w:t>
      </w:r>
      <w:r>
        <w:rPr>
          <w:rFonts w:hint="eastAsia" w:ascii="宋体" w:hAnsi="宋体" w:cs="宋体"/>
          <w:szCs w:val="21"/>
          <w:highlight w:val="none"/>
        </w:rPr>
        <w:t>。</w:t>
      </w:r>
    </w:p>
    <w:p w14:paraId="107465E9">
      <w:pPr>
        <w:autoSpaceDE w:val="0"/>
        <w:autoSpaceDN w:val="0"/>
        <w:adjustRightInd w:val="0"/>
        <w:snapToGrid w:val="0"/>
        <w:spacing w:line="360" w:lineRule="auto"/>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ascii="宋体" w:hAnsi="宋体" w:cs="宋体"/>
          <w:szCs w:val="21"/>
          <w:highlight w:val="none"/>
        </w:rPr>
        <w:t>3.</w:t>
      </w:r>
      <w:r>
        <w:rPr>
          <w:rFonts w:hint="eastAsia" w:ascii="宋体" w:hAnsi="宋体" w:cs="宋体"/>
          <w:szCs w:val="21"/>
          <w:highlight w:val="none"/>
        </w:rPr>
        <w:t>4</w:t>
      </w:r>
      <w:r>
        <w:rPr>
          <w:rFonts w:ascii="宋体" w:hAnsi="宋体" w:cs="宋体"/>
          <w:szCs w:val="21"/>
          <w:highlight w:val="none"/>
        </w:rPr>
        <w:t>.2</w:t>
      </w:r>
      <w:r>
        <w:rPr>
          <w:rFonts w:hint="eastAsia" w:ascii="宋体" w:hAnsi="宋体" w:cs="宋体"/>
          <w:szCs w:val="21"/>
          <w:highlight w:val="none"/>
        </w:rPr>
        <w:t xml:space="preserve"> </w:t>
      </w:r>
      <w:r>
        <w:rPr>
          <w:rFonts w:hint="eastAsia" w:ascii="宋体" w:hAnsi="宋体" w:cs="宋体"/>
          <w:szCs w:val="21"/>
          <w:highlight w:val="none"/>
          <w:lang w:eastAsia="zh-CN"/>
        </w:rPr>
        <w:t>评审委员会</w:t>
      </w:r>
      <w:r>
        <w:rPr>
          <w:rFonts w:hint="eastAsia" w:ascii="宋体" w:hAnsi="宋体" w:cs="宋体"/>
          <w:szCs w:val="21"/>
          <w:highlight w:val="none"/>
        </w:rPr>
        <w:t>完成评标后，应当向</w:t>
      </w:r>
      <w:r>
        <w:rPr>
          <w:rFonts w:hint="eastAsia" w:ascii="宋体" w:hAnsi="宋体" w:cs="宋体"/>
          <w:szCs w:val="21"/>
          <w:highlight w:val="none"/>
          <w:lang w:eastAsia="zh-CN"/>
        </w:rPr>
        <w:t>比选人</w:t>
      </w:r>
      <w:r>
        <w:rPr>
          <w:rFonts w:hint="eastAsia" w:ascii="宋体" w:hAnsi="宋体" w:cs="宋体"/>
          <w:szCs w:val="21"/>
          <w:highlight w:val="none"/>
        </w:rPr>
        <w:t>提交书面评标报告和</w:t>
      </w:r>
      <w:r>
        <w:rPr>
          <w:rFonts w:hint="eastAsia" w:ascii="宋体" w:hAnsi="宋体" w:cs="宋体"/>
          <w:szCs w:val="21"/>
          <w:highlight w:val="none"/>
          <w:lang w:eastAsia="zh-CN"/>
        </w:rPr>
        <w:t>中选候选人</w:t>
      </w:r>
      <w:r>
        <w:rPr>
          <w:rFonts w:hint="eastAsia" w:ascii="宋体" w:hAnsi="宋体" w:cs="宋体"/>
          <w:szCs w:val="21"/>
          <w:highlight w:val="none"/>
        </w:rPr>
        <w:t>名单。</w:t>
      </w:r>
    </w:p>
    <w:p w14:paraId="0734E338">
      <w:pPr>
        <w:spacing w:line="360" w:lineRule="auto"/>
        <w:rPr>
          <w:rFonts w:hint="eastAsia" w:ascii="宋体" w:hAnsi="宋体" w:eastAsia="宋体" w:cs="宋体"/>
          <w:b/>
          <w:color w:val="000000" w:themeColor="text1"/>
          <w:szCs w:val="20"/>
          <w:highlight w:val="none"/>
          <w14:textFill>
            <w14:solidFill>
              <w14:schemeClr w14:val="tx1"/>
            </w14:solidFill>
          </w14:textFill>
        </w:rPr>
      </w:pPr>
      <w:r>
        <w:rPr>
          <w:rFonts w:hint="eastAsia" w:ascii="宋体" w:hAnsi="宋体" w:eastAsia="宋体" w:cs="宋体"/>
          <w:color w:val="000000" w:themeColor="text1"/>
          <w:kern w:val="0"/>
          <w:sz w:val="20"/>
          <w:szCs w:val="20"/>
          <w:highlight w:val="none"/>
          <w14:textFill>
            <w14:solidFill>
              <w14:schemeClr w14:val="tx1"/>
            </w14:solidFill>
          </w14:textFill>
        </w:rPr>
        <w:br w:type="page"/>
      </w:r>
    </w:p>
    <w:p w14:paraId="34F9ECB2">
      <w:pPr>
        <w:pStyle w:val="33"/>
        <w:spacing w:line="360" w:lineRule="auto"/>
        <w:rPr>
          <w:rFonts w:hint="eastAsia" w:ascii="宋体" w:hAnsi="宋体" w:eastAsia="宋体" w:cs="宋体"/>
          <w:b/>
          <w:color w:val="000000" w:themeColor="text1"/>
          <w:sz w:val="28"/>
          <w:szCs w:val="28"/>
          <w:highlight w:val="none"/>
          <w:u w:val="none"/>
          <w:lang w:eastAsia="zh-CN"/>
          <w14:textFill>
            <w14:solidFill>
              <w14:schemeClr w14:val="tx1"/>
            </w14:solidFill>
          </w14:textFill>
        </w:rPr>
      </w:pPr>
      <w:bookmarkStart w:id="753" w:name="招标文件03章02评标办法综合评估法02附件02"/>
      <w:bookmarkEnd w:id="753"/>
      <w:bookmarkStart w:id="754" w:name="招标文件04章合同条款及格式"/>
      <w:bookmarkEnd w:id="754"/>
      <w:bookmarkStart w:id="755" w:name="_Toc230410480"/>
      <w:bookmarkStart w:id="756" w:name="_Toc277082627"/>
      <w:r>
        <w:rPr>
          <w:rFonts w:hint="eastAsia" w:ascii="宋体" w:hAnsi="宋体" w:eastAsia="宋体" w:cs="宋体"/>
          <w:b/>
          <w:color w:val="000000" w:themeColor="text1"/>
          <w:sz w:val="28"/>
          <w:szCs w:val="28"/>
          <w:highlight w:val="none"/>
          <w:u w:val="none"/>
          <w:lang w:eastAsia="zh-CN"/>
          <w14:textFill>
            <w14:solidFill>
              <w14:schemeClr w14:val="tx1"/>
            </w14:solidFill>
          </w14:textFill>
        </w:rPr>
        <w:t>附件A：</w:t>
      </w:r>
      <w:bookmarkEnd w:id="755"/>
      <w:r>
        <w:rPr>
          <w:rFonts w:hint="eastAsia" w:ascii="宋体" w:hAnsi="宋体" w:eastAsia="宋体" w:cs="宋体"/>
          <w:b/>
          <w:color w:val="000000" w:themeColor="text1"/>
          <w:sz w:val="28"/>
          <w:szCs w:val="28"/>
          <w:highlight w:val="none"/>
          <w:u w:val="none"/>
          <w:lang w:eastAsia="zh-CN"/>
          <w14:textFill>
            <w14:solidFill>
              <w14:schemeClr w14:val="tx1"/>
            </w14:solidFill>
          </w14:textFill>
        </w:rPr>
        <w:t>经评审的</w:t>
      </w:r>
      <w:r>
        <w:rPr>
          <w:rFonts w:hint="eastAsia" w:ascii="宋体" w:hAnsi="宋体" w:cs="宋体"/>
          <w:b/>
          <w:color w:val="000000" w:themeColor="text1"/>
          <w:sz w:val="28"/>
          <w:szCs w:val="28"/>
          <w:highlight w:val="none"/>
          <w:u w:val="none"/>
          <w:lang w:eastAsia="zh-CN"/>
          <w14:textFill>
            <w14:solidFill>
              <w14:schemeClr w14:val="tx1"/>
            </w14:solidFill>
          </w14:textFill>
        </w:rPr>
        <w:t>最低竞标价法</w:t>
      </w:r>
      <w:r>
        <w:rPr>
          <w:rFonts w:hint="eastAsia" w:ascii="宋体" w:hAnsi="宋体" w:eastAsia="宋体" w:cs="宋体"/>
          <w:b/>
          <w:color w:val="000000" w:themeColor="text1"/>
          <w:sz w:val="28"/>
          <w:szCs w:val="28"/>
          <w:highlight w:val="none"/>
          <w:u w:val="none"/>
          <w:lang w:eastAsia="zh-CN"/>
          <w14:textFill>
            <w14:solidFill>
              <w14:schemeClr w14:val="tx1"/>
            </w14:solidFill>
          </w14:textFill>
        </w:rPr>
        <w:t>否决投标情况一览表</w:t>
      </w:r>
    </w:p>
    <w:bookmarkEnd w:id="756"/>
    <w:p w14:paraId="41094887">
      <w:pPr>
        <w:pStyle w:val="33"/>
        <w:spacing w:line="360" w:lineRule="auto"/>
        <w:ind w:firstLine="420" w:firstLineChars="200"/>
        <w:jc w:val="both"/>
        <w:rPr>
          <w:rFonts w:hint="eastAsia" w:ascii="宋体" w:hAnsi="宋体" w:eastAsia="宋体" w:cs="宋体"/>
          <w:color w:val="000000" w:themeColor="text1"/>
          <w:sz w:val="21"/>
          <w:szCs w:val="21"/>
          <w:highlight w:val="none"/>
          <w:u w:val="none"/>
          <w:lang w:eastAsia="zh-CN"/>
          <w14:textFill>
            <w14:solidFill>
              <w14:schemeClr w14:val="tx1"/>
            </w14:solidFill>
          </w14:textFill>
        </w:rPr>
      </w:pPr>
      <w:r>
        <w:rPr>
          <w:rFonts w:hint="eastAsia" w:ascii="宋体" w:hAnsi="宋体" w:eastAsia="宋体" w:cs="宋体"/>
          <w:color w:val="000000" w:themeColor="text1"/>
          <w:sz w:val="21"/>
          <w:szCs w:val="21"/>
          <w:highlight w:val="none"/>
          <w:u w:val="none"/>
          <w:lang w:eastAsia="zh-CN"/>
          <w14:textFill>
            <w14:solidFill>
              <w14:schemeClr w14:val="tx1"/>
            </w14:solidFill>
          </w14:textFill>
        </w:rPr>
        <w:t>竞选文件存在本一览表下列情形之一的，竞选文件视为重大偏差并作否决竞选处理，否则，评选委员会不得视为重大偏差而否决</w:t>
      </w:r>
      <w:r>
        <w:rPr>
          <w:rFonts w:hint="eastAsia" w:ascii="宋体" w:hAnsi="宋体" w:cs="宋体"/>
          <w:color w:val="000000" w:themeColor="text1"/>
          <w:sz w:val="21"/>
          <w:szCs w:val="21"/>
          <w:highlight w:val="none"/>
          <w:u w:val="none"/>
          <w:lang w:eastAsia="zh-CN"/>
          <w14:textFill>
            <w14:solidFill>
              <w14:schemeClr w14:val="tx1"/>
            </w14:solidFill>
          </w14:textFill>
        </w:rPr>
        <w:t>竞标人</w:t>
      </w:r>
      <w:r>
        <w:rPr>
          <w:rFonts w:hint="eastAsia" w:ascii="宋体" w:hAnsi="宋体" w:eastAsia="宋体" w:cs="宋体"/>
          <w:color w:val="000000" w:themeColor="text1"/>
          <w:sz w:val="21"/>
          <w:szCs w:val="21"/>
          <w:highlight w:val="none"/>
          <w:u w:val="none"/>
          <w:lang w:eastAsia="zh-CN"/>
          <w14:textFill>
            <w14:solidFill>
              <w14:schemeClr w14:val="tx1"/>
            </w14:solidFill>
          </w14:textFill>
        </w:rPr>
        <w:t>的竞选文件。</w:t>
      </w:r>
    </w:p>
    <w:tbl>
      <w:tblPr>
        <w:tblStyle w:val="47"/>
        <w:tblW w:w="827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078"/>
        <w:gridCol w:w="1659"/>
        <w:gridCol w:w="5542"/>
      </w:tblGrid>
      <w:tr w14:paraId="176D772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Align w:val="center"/>
          </w:tcPr>
          <w:p w14:paraId="42C76C57">
            <w:pPr>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章节号</w:t>
            </w:r>
          </w:p>
        </w:tc>
        <w:tc>
          <w:tcPr>
            <w:tcW w:w="1659" w:type="dxa"/>
            <w:vAlign w:val="center"/>
          </w:tcPr>
          <w:p w14:paraId="4A33AFB9">
            <w:pPr>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条款名称</w:t>
            </w:r>
          </w:p>
        </w:tc>
        <w:tc>
          <w:tcPr>
            <w:tcW w:w="5542" w:type="dxa"/>
            <w:vAlign w:val="center"/>
          </w:tcPr>
          <w:p w14:paraId="690F990C">
            <w:pPr>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否决</w:t>
            </w:r>
            <w:r>
              <w:rPr>
                <w:rFonts w:hint="eastAsia" w:ascii="宋体" w:hAnsi="宋体" w:eastAsia="宋体" w:cs="宋体"/>
                <w:b/>
                <w:color w:val="000000" w:themeColor="text1"/>
                <w:szCs w:val="21"/>
                <w:highlight w:val="none"/>
                <w:lang w:eastAsia="zh-CN"/>
                <w14:textFill>
                  <w14:solidFill>
                    <w14:schemeClr w14:val="tx1"/>
                  </w14:solidFill>
                </w14:textFill>
              </w:rPr>
              <w:t>竞选</w:t>
            </w:r>
            <w:r>
              <w:rPr>
                <w:rFonts w:hint="eastAsia" w:ascii="宋体" w:hAnsi="宋体" w:eastAsia="宋体" w:cs="宋体"/>
                <w:b/>
                <w:color w:val="000000" w:themeColor="text1"/>
                <w:szCs w:val="21"/>
                <w:highlight w:val="none"/>
                <w14:textFill>
                  <w14:solidFill>
                    <w14:schemeClr w14:val="tx1"/>
                  </w14:solidFill>
                </w14:textFill>
              </w:rPr>
              <w:t>条件</w:t>
            </w:r>
          </w:p>
        </w:tc>
      </w:tr>
      <w:tr w14:paraId="62905FD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96" w:hRule="atLeast"/>
          <w:jc w:val="center"/>
        </w:trPr>
        <w:tc>
          <w:tcPr>
            <w:tcW w:w="1078" w:type="dxa"/>
            <w:vMerge w:val="restart"/>
            <w:vAlign w:val="center"/>
          </w:tcPr>
          <w:p w14:paraId="4F7ACD9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restart"/>
            <w:vAlign w:val="center"/>
          </w:tcPr>
          <w:p w14:paraId="0C8FEEA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资格评审</w:t>
            </w:r>
          </w:p>
        </w:tc>
        <w:tc>
          <w:tcPr>
            <w:tcW w:w="5542" w:type="dxa"/>
            <w:vAlign w:val="center"/>
          </w:tcPr>
          <w:p w14:paraId="039E088D">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A-1营业执照须满足</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须知前附表1.4.1项的要求，否则由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00875D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2A5AEB0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4C48B8A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shd w:val="clear" w:color="auto" w:fill="auto"/>
            <w:vAlign w:val="center"/>
          </w:tcPr>
          <w:p w14:paraId="0AB73292">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的信誉要求须满足</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须知前附表第1.4.1项的要求，否则由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2AF85B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1078" w:type="dxa"/>
            <w:vMerge w:val="continue"/>
            <w:vAlign w:val="center"/>
          </w:tcPr>
          <w:p w14:paraId="4124B9E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08DBDE3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shd w:val="clear" w:color="auto" w:fill="auto"/>
            <w:vAlign w:val="center"/>
          </w:tcPr>
          <w:p w14:paraId="061C887E">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的其他要求须满足</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须知前附表第1.4.1项的要求，否则由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07D9B97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734041D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restart"/>
            <w:vAlign w:val="center"/>
          </w:tcPr>
          <w:p w14:paraId="4CD5D77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形式评审</w:t>
            </w:r>
          </w:p>
        </w:tc>
        <w:tc>
          <w:tcPr>
            <w:tcW w:w="5542" w:type="dxa"/>
          </w:tcPr>
          <w:p w14:paraId="52AA7697">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名称必须与营业执照一致，依法变更名称的应提交相应证明材料，否则由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1EF65C4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5EA4D08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2C281ACD">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tcPr>
          <w:p w14:paraId="3F48C411">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函格式规定签名、盖章的位置有法定代表人或其委托代理人签名（或盖章）、加盖单位公章，否则由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18D3E7C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6E692ED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135B073D">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tcPr>
          <w:p w14:paraId="33CAF951">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文件格式符合第二章“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须知”第3.7款的要求，否则由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p w14:paraId="5DCACDCC">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编制</w:t>
            </w:r>
            <w:r>
              <w:rPr>
                <w:rFonts w:hint="eastAsia" w:ascii="宋体" w:hAnsi="宋体" w:eastAsia="宋体" w:cs="宋体"/>
                <w:color w:val="000000" w:themeColor="text1"/>
                <w:kern w:val="0"/>
                <w:szCs w:val="21"/>
                <w:highlight w:val="none"/>
                <w:lang w:eastAsia="zh-CN"/>
                <w14:textFill>
                  <w14:solidFill>
                    <w14:schemeClr w14:val="tx1"/>
                  </w14:solidFill>
                </w14:textFill>
              </w:rPr>
              <w:t>竞选</w:t>
            </w:r>
            <w:r>
              <w:rPr>
                <w:rFonts w:hint="eastAsia" w:ascii="宋体" w:hAnsi="宋体" w:eastAsia="宋体" w:cs="宋体"/>
                <w:color w:val="000000" w:themeColor="text1"/>
                <w:kern w:val="0"/>
                <w:szCs w:val="21"/>
                <w:highlight w:val="none"/>
                <w14:textFill>
                  <w14:solidFill>
                    <w14:schemeClr w14:val="tx1"/>
                  </w14:solidFill>
                </w14:textFill>
              </w:rPr>
              <w:t>文件时不得对第六章“</w:t>
            </w:r>
            <w:r>
              <w:rPr>
                <w:rFonts w:hint="eastAsia" w:ascii="宋体" w:hAnsi="宋体" w:eastAsia="宋体" w:cs="宋体"/>
                <w:color w:val="000000" w:themeColor="text1"/>
                <w:kern w:val="0"/>
                <w:szCs w:val="21"/>
                <w:highlight w:val="none"/>
                <w:lang w:eastAsia="zh-CN"/>
                <w14:textFill>
                  <w14:solidFill>
                    <w14:schemeClr w14:val="tx1"/>
                  </w14:solidFill>
                </w14:textFill>
              </w:rPr>
              <w:t>竞选</w:t>
            </w:r>
            <w:r>
              <w:rPr>
                <w:rFonts w:hint="eastAsia" w:ascii="宋体" w:hAnsi="宋体" w:eastAsia="宋体" w:cs="宋体"/>
                <w:color w:val="000000" w:themeColor="text1"/>
                <w:kern w:val="0"/>
                <w:szCs w:val="21"/>
                <w:highlight w:val="none"/>
                <w14:textFill>
                  <w14:solidFill>
                    <w14:schemeClr w14:val="tx1"/>
                  </w14:solidFill>
                </w14:textFill>
              </w:rPr>
              <w:t>文件格式”的相应要素作实质性修改，否则由</w:t>
            </w:r>
            <w:r>
              <w:rPr>
                <w:rFonts w:hint="eastAsia" w:ascii="宋体" w:hAnsi="宋体" w:eastAsia="宋体" w:cs="宋体"/>
                <w:color w:val="000000" w:themeColor="text1"/>
                <w:kern w:val="0"/>
                <w:szCs w:val="21"/>
                <w:highlight w:val="none"/>
                <w:lang w:eastAsia="zh-CN"/>
                <w14:textFill>
                  <w14:solidFill>
                    <w14:schemeClr w14:val="tx1"/>
                  </w14:solidFill>
                </w14:textFill>
              </w:rPr>
              <w:t>评选</w:t>
            </w:r>
            <w:r>
              <w:rPr>
                <w:rFonts w:hint="eastAsia" w:ascii="宋体" w:hAnsi="宋体" w:eastAsia="宋体" w:cs="宋体"/>
                <w:color w:val="000000" w:themeColor="text1"/>
                <w:kern w:val="0"/>
                <w:szCs w:val="21"/>
                <w:highlight w:val="none"/>
                <w14:textFill>
                  <w14:solidFill>
                    <w14:schemeClr w14:val="tx1"/>
                  </w14:solidFill>
                </w14:textFill>
              </w:rPr>
              <w:t>委员会作否决</w:t>
            </w:r>
            <w:r>
              <w:rPr>
                <w:rFonts w:hint="eastAsia" w:ascii="宋体" w:hAnsi="宋体" w:eastAsia="宋体" w:cs="宋体"/>
                <w:color w:val="000000" w:themeColor="text1"/>
                <w:kern w:val="0"/>
                <w:szCs w:val="21"/>
                <w:highlight w:val="none"/>
                <w:lang w:eastAsia="zh-CN"/>
                <w14:textFill>
                  <w14:solidFill>
                    <w14:schemeClr w14:val="tx1"/>
                  </w14:solidFill>
                </w14:textFill>
              </w:rPr>
              <w:t>竞选</w:t>
            </w:r>
            <w:r>
              <w:rPr>
                <w:rFonts w:hint="eastAsia" w:ascii="宋体" w:hAnsi="宋体" w:eastAsia="宋体" w:cs="宋体"/>
                <w:color w:val="000000" w:themeColor="text1"/>
                <w:kern w:val="0"/>
                <w:szCs w:val="21"/>
                <w:highlight w:val="none"/>
                <w14:textFill>
                  <w14:solidFill>
                    <w14:schemeClr w14:val="tx1"/>
                  </w14:solidFill>
                </w14:textFill>
              </w:rPr>
              <w:t>处理。</w:t>
            </w:r>
          </w:p>
        </w:tc>
      </w:tr>
      <w:tr w14:paraId="5DBE5D8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2" w:hRule="atLeast"/>
          <w:jc w:val="center"/>
        </w:trPr>
        <w:tc>
          <w:tcPr>
            <w:tcW w:w="1078" w:type="dxa"/>
            <w:vMerge w:val="continue"/>
            <w:vAlign w:val="center"/>
          </w:tcPr>
          <w:p w14:paraId="6F54B7D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1F64E7E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tcPr>
          <w:p w14:paraId="2DD14BB4">
            <w:pPr>
              <w:autoSpaceDE w:val="0"/>
              <w:autoSpaceDN w:val="0"/>
              <w:adjustRightInd w:val="0"/>
              <w:snapToGrid w:val="0"/>
              <w:spacing w:line="400" w:lineRule="exact"/>
              <w:ind w:firstLine="420" w:firstLineChars="200"/>
              <w:rPr>
                <w:rFonts w:hint="eastAsia" w:ascii="宋体" w:hAnsi="宋体" w:eastAsia="宋体" w:cs="宋体"/>
                <w:i/>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文件份数符合第二章“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须知”第3.7.4项的规定，</w:t>
            </w:r>
            <w:r>
              <w:rPr>
                <w:rFonts w:hint="eastAsia" w:ascii="宋体" w:hAnsi="宋体" w:eastAsia="宋体" w:cs="宋体"/>
                <w:color w:val="000000" w:themeColor="text1"/>
                <w:kern w:val="0"/>
                <w:szCs w:val="21"/>
                <w:highlight w:val="none"/>
                <w14:textFill>
                  <w14:solidFill>
                    <w14:schemeClr w14:val="tx1"/>
                  </w14:solidFill>
                </w14:textFill>
              </w:rPr>
              <w:t>否则由</w:t>
            </w:r>
            <w:r>
              <w:rPr>
                <w:rFonts w:hint="eastAsia" w:ascii="宋体" w:hAnsi="宋体" w:eastAsia="宋体" w:cs="宋体"/>
                <w:color w:val="000000" w:themeColor="text1"/>
                <w:kern w:val="0"/>
                <w:szCs w:val="21"/>
                <w:highlight w:val="none"/>
                <w:lang w:eastAsia="zh-CN"/>
                <w14:textFill>
                  <w14:solidFill>
                    <w14:schemeClr w14:val="tx1"/>
                  </w14:solidFill>
                </w14:textFill>
              </w:rPr>
              <w:t>评选</w:t>
            </w:r>
            <w:r>
              <w:rPr>
                <w:rFonts w:hint="eastAsia" w:ascii="宋体" w:hAnsi="宋体" w:eastAsia="宋体" w:cs="宋体"/>
                <w:color w:val="000000" w:themeColor="text1"/>
                <w:kern w:val="0"/>
                <w:szCs w:val="21"/>
                <w:highlight w:val="none"/>
                <w14:textFill>
                  <w14:solidFill>
                    <w14:schemeClr w14:val="tx1"/>
                  </w14:solidFill>
                </w14:textFill>
              </w:rPr>
              <w:t>委员会作否决</w:t>
            </w:r>
            <w:r>
              <w:rPr>
                <w:rFonts w:hint="eastAsia" w:ascii="宋体" w:hAnsi="宋体" w:eastAsia="宋体" w:cs="宋体"/>
                <w:color w:val="000000" w:themeColor="text1"/>
                <w:kern w:val="0"/>
                <w:szCs w:val="21"/>
                <w:highlight w:val="none"/>
                <w:lang w:eastAsia="zh-CN"/>
                <w14:textFill>
                  <w14:solidFill>
                    <w14:schemeClr w14:val="tx1"/>
                  </w14:solidFill>
                </w14:textFill>
              </w:rPr>
              <w:t>竞选</w:t>
            </w:r>
            <w:r>
              <w:rPr>
                <w:rFonts w:hint="eastAsia" w:ascii="宋体" w:hAnsi="宋体" w:eastAsia="宋体" w:cs="宋体"/>
                <w:color w:val="000000" w:themeColor="text1"/>
                <w:kern w:val="0"/>
                <w:szCs w:val="21"/>
                <w:highlight w:val="none"/>
                <w14:textFill>
                  <w14:solidFill>
                    <w14:schemeClr w14:val="tx1"/>
                  </w14:solidFill>
                </w14:textFill>
              </w:rPr>
              <w:t>处理。</w:t>
            </w:r>
          </w:p>
        </w:tc>
      </w:tr>
      <w:tr w14:paraId="29DFD99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0CE6E48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384CB65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tcPr>
          <w:p w14:paraId="2AD7999C">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只能有一个有效报价。在比选文件没有规定的情况下，不得提交选择性报价，否则由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4BB6412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01ED1DA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126AC6C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tcPr>
          <w:p w14:paraId="3DB88D18">
            <w:pPr>
              <w:autoSpaceDE w:val="0"/>
              <w:autoSpaceDN w:val="0"/>
              <w:adjustRightInd w:val="0"/>
              <w:snapToGrid w:val="0"/>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eastAsia="宋体" w:cs="宋体"/>
                <w:color w:val="000000" w:themeColor="text1"/>
                <w:kern w:val="0"/>
                <w:highlight w:val="none"/>
                <w14:textFill>
                  <w14:solidFill>
                    <w14:schemeClr w14:val="tx1"/>
                  </w14:solidFill>
                </w14:textFill>
              </w:rPr>
              <w:t xml:space="preserve">第六章 </w:t>
            </w:r>
            <w:r>
              <w:rPr>
                <w:rFonts w:hint="eastAsia" w:ascii="宋体" w:hAnsi="宋体" w:eastAsia="宋体" w:cs="宋体"/>
                <w:color w:val="000000" w:themeColor="text1"/>
                <w:kern w:val="0"/>
                <w:highlight w:val="none"/>
                <w:lang w:eastAsia="zh-CN"/>
                <w14:textFill>
                  <w14:solidFill>
                    <w14:schemeClr w14:val="tx1"/>
                  </w14:solidFill>
                </w14:textFill>
              </w:rPr>
              <w:t>竞选</w:t>
            </w:r>
            <w:r>
              <w:rPr>
                <w:rFonts w:hint="eastAsia" w:ascii="宋体" w:hAnsi="宋体" w:eastAsia="宋体" w:cs="宋体"/>
                <w:color w:val="000000" w:themeColor="text1"/>
                <w:kern w:val="0"/>
                <w:highlight w:val="none"/>
                <w14:textFill>
                  <w14:solidFill>
                    <w14:schemeClr w14:val="tx1"/>
                  </w14:solidFill>
                </w14:textFill>
              </w:rPr>
              <w:t>文件格式要求法定代表人或其委托代理人签名（或盖章）的须齐全。</w:t>
            </w:r>
            <w:r>
              <w:rPr>
                <w:rFonts w:hint="eastAsia" w:ascii="宋体" w:hAnsi="宋体" w:eastAsia="宋体" w:cs="宋体"/>
                <w:color w:val="000000" w:themeColor="text1"/>
                <w:szCs w:val="21"/>
                <w:highlight w:val="none"/>
                <w14:textFill>
                  <w14:solidFill>
                    <w14:schemeClr w14:val="tx1"/>
                  </w14:solidFill>
                </w14:textFill>
              </w:rPr>
              <w:t>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7C2FD53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3E96526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2A5BE85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tcPr>
          <w:p w14:paraId="13B27C8A">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A-1</w:t>
            </w:r>
            <w:r>
              <w:rPr>
                <w:rFonts w:hint="eastAsia" w:ascii="宋体" w:hAnsi="宋体" w:cs="宋体"/>
                <w:color w:val="000000" w:themeColor="text1"/>
                <w:szCs w:val="21"/>
                <w:highlight w:val="none"/>
                <w:lang w:val="en-US" w:eastAsia="zh-CN"/>
                <w14:textFill>
                  <w14:solidFill>
                    <w14:schemeClr w14:val="tx1"/>
                  </w14:solidFill>
                </w14:textFill>
              </w:rPr>
              <w:t>0</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法定代表人的委托代理人有法定代表人签署的授权委托书，否则由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1CE811D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0" w:hRule="atLeast"/>
          <w:jc w:val="center"/>
        </w:trPr>
        <w:tc>
          <w:tcPr>
            <w:tcW w:w="1078" w:type="dxa"/>
            <w:vMerge w:val="continue"/>
            <w:vAlign w:val="center"/>
          </w:tcPr>
          <w:p w14:paraId="463212D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restart"/>
            <w:vAlign w:val="center"/>
          </w:tcPr>
          <w:p w14:paraId="6669818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响应性评审</w:t>
            </w:r>
          </w:p>
        </w:tc>
        <w:tc>
          <w:tcPr>
            <w:tcW w:w="5542" w:type="dxa"/>
            <w:vAlign w:val="center"/>
          </w:tcPr>
          <w:p w14:paraId="48A79843">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A-1</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eastAsia="宋体" w:cs="宋体"/>
                <w:color w:val="000000" w:themeColor="text1"/>
                <w:szCs w:val="21"/>
                <w:highlight w:val="none"/>
                <w14:textFill>
                  <w14:solidFill>
                    <w14:schemeClr w14:val="tx1"/>
                  </w14:solidFill>
                </w14:textFill>
              </w:rPr>
              <w:t>不得高于比选人公布的</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总报价最高限价及单价最高限价，否则由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62B253A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6F21CD25">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18602828">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7B23571D">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A-1</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内容符合第二章“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须知”第1.3.1项规定，否则由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11881E8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69A16EB4">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415971B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58CF4D68">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A-1</w:t>
            </w:r>
            <w:r>
              <w:rPr>
                <w:rFonts w:hint="eastAsia" w:ascii="宋体" w:hAnsi="宋体" w:cs="宋体"/>
                <w:color w:val="000000" w:themeColor="text1"/>
                <w:szCs w:val="21"/>
                <w:highlight w:val="none"/>
                <w:lang w:val="en-US" w:eastAsia="zh-CN"/>
                <w14:textFill>
                  <w14:solidFill>
                    <w14:schemeClr w14:val="tx1"/>
                  </w14:solidFill>
                </w14:textFill>
              </w:rPr>
              <w:t>3交货</w:t>
            </w:r>
            <w:r>
              <w:rPr>
                <w:rFonts w:hint="eastAsia" w:ascii="宋体" w:hAnsi="宋体" w:eastAsia="宋体" w:cs="宋体"/>
                <w:color w:val="000000" w:themeColor="text1"/>
                <w:szCs w:val="21"/>
                <w:highlight w:val="none"/>
                <w14:textFill>
                  <w14:solidFill>
                    <w14:schemeClr w14:val="tx1"/>
                  </w14:solidFill>
                </w14:textFill>
              </w:rPr>
              <w:t>期限符合第二章“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须知”第1.3.2项规定，否则由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3A8F238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37B0DD99">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0E7DE3FC">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3AE6844E">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A-1</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eastAsia="宋体" w:cs="宋体"/>
                <w:color w:val="000000" w:themeColor="text1"/>
                <w:szCs w:val="21"/>
                <w:highlight w:val="none"/>
                <w14:textFill>
                  <w14:solidFill>
                    <w14:schemeClr w14:val="tx1"/>
                  </w14:solidFill>
                </w14:textFill>
              </w:rPr>
              <w:t>服务要求符合第二章“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须知”第1.3.3项规定，否则由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59D5AA3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73137EE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2F77C6AF">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4398CD6A">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A-1</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有效期符合第二章“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须知”第3.3.1项规定，否则由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7C41B49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1F3F6651">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1A87B8FA">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5D19550A">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16</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应按</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须知前附表第3.4款的规定递交</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保证金，并作为其</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文件的组成部分，否则由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0DB3B8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3FAA5573">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25AE024B">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15D0D094">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17</w:t>
            </w:r>
            <w:r>
              <w:rPr>
                <w:rFonts w:hint="eastAsia" w:ascii="宋体" w:hAnsi="宋体" w:cs="宋体"/>
                <w:color w:val="000000" w:themeColor="text1"/>
                <w:szCs w:val="21"/>
                <w:highlight w:val="none"/>
                <w:lang w:eastAsia="zh-CN"/>
                <w14:textFill>
                  <w14:solidFill>
                    <w14:schemeClr w14:val="tx1"/>
                  </w14:solidFill>
                </w14:textFill>
              </w:rPr>
              <w:t>竞标报价</w:t>
            </w:r>
            <w:r>
              <w:rPr>
                <w:rFonts w:hint="eastAsia" w:ascii="宋体" w:hAnsi="宋体" w:eastAsia="宋体" w:cs="宋体"/>
                <w:color w:val="000000" w:themeColor="text1"/>
                <w:szCs w:val="21"/>
                <w:highlight w:val="none"/>
                <w14:textFill>
                  <w14:solidFill>
                    <w14:schemeClr w14:val="tx1"/>
                  </w14:solidFill>
                </w14:textFill>
              </w:rPr>
              <w:t>有算术错误的，按照第三章“</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办法”第3.1.3项规定执行，否则由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tc>
      </w:tr>
      <w:tr w14:paraId="3F47569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78" w:type="dxa"/>
            <w:vMerge w:val="continue"/>
            <w:vAlign w:val="center"/>
          </w:tcPr>
          <w:p w14:paraId="53AE4CC6">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659" w:type="dxa"/>
            <w:vMerge w:val="continue"/>
            <w:vAlign w:val="center"/>
          </w:tcPr>
          <w:p w14:paraId="44F33837">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360F87F6">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A-</w:t>
            </w:r>
            <w:r>
              <w:rPr>
                <w:rFonts w:hint="eastAsia" w:ascii="宋体" w:hAnsi="宋体" w:cs="宋体"/>
                <w:color w:val="000000" w:themeColor="text1"/>
                <w:szCs w:val="21"/>
                <w:highlight w:val="none"/>
                <w:lang w:val="en-US" w:eastAsia="zh-CN"/>
                <w14:textFill>
                  <w14:solidFill>
                    <w14:schemeClr w14:val="tx1"/>
                  </w14:solidFill>
                </w14:textFill>
              </w:rPr>
              <w:t>18</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有以下情形之一的，其</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文件由</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委员会作否决</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处理：</w:t>
            </w:r>
          </w:p>
          <w:p w14:paraId="4A8DB482">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须知”第1.4.3项规定的任何一种情形的；</w:t>
            </w:r>
          </w:p>
          <w:p w14:paraId="00B920D9">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2.本次</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有串通</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、弄虚作假等违反招</w:t>
            </w:r>
            <w:r>
              <w:rPr>
                <w:rFonts w:hint="eastAsia" w:ascii="宋体" w:hAnsi="宋体" w:eastAsia="宋体" w:cs="宋体"/>
                <w:color w:val="000000" w:themeColor="text1"/>
                <w:szCs w:val="21"/>
                <w:highlight w:val="none"/>
                <w:lang w:val="en-US" w:eastAsia="zh-CN"/>
                <w14:textFill>
                  <w14:solidFill>
                    <w14:schemeClr w14:val="tx1"/>
                  </w14:solidFill>
                </w14:textFill>
              </w:rPr>
              <w:t>投标</w:t>
            </w:r>
            <w:r>
              <w:rPr>
                <w:rFonts w:hint="eastAsia" w:ascii="宋体" w:hAnsi="宋体" w:eastAsia="宋体" w:cs="宋体"/>
                <w:color w:val="000000" w:themeColor="text1"/>
                <w:szCs w:val="21"/>
                <w:highlight w:val="none"/>
                <w14:textFill>
                  <w14:solidFill>
                    <w14:schemeClr w14:val="tx1"/>
                  </w14:solidFill>
                </w14:textFill>
              </w:rPr>
              <w:t>相关法律、法规的行为的；</w:t>
            </w:r>
          </w:p>
          <w:p w14:paraId="5F65349B">
            <w:pPr>
              <w:spacing w:line="400" w:lineRule="exact"/>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3.拒绝按</w:t>
            </w:r>
            <w:r>
              <w:rPr>
                <w:rFonts w:hint="eastAsia" w:ascii="宋体" w:hAnsi="宋体" w:eastAsia="宋体" w:cs="宋体"/>
                <w:color w:val="000000" w:themeColor="text1"/>
                <w:szCs w:val="21"/>
                <w:highlight w:val="none"/>
                <w:lang w:eastAsia="zh-CN"/>
                <w14:textFill>
                  <w14:solidFill>
                    <w14:schemeClr w14:val="tx1"/>
                  </w14:solidFill>
                </w14:textFill>
              </w:rPr>
              <w:t>评选</w:t>
            </w:r>
            <w:r>
              <w:rPr>
                <w:rFonts w:hint="eastAsia" w:ascii="宋体" w:hAnsi="宋体" w:eastAsia="宋体" w:cs="宋体"/>
                <w:color w:val="000000" w:themeColor="text1"/>
                <w:szCs w:val="21"/>
                <w:highlight w:val="none"/>
                <w14:textFill>
                  <w14:solidFill>
                    <w14:schemeClr w14:val="tx1"/>
                  </w14:solidFill>
                </w14:textFill>
              </w:rPr>
              <w:t>委员会要求澄清、说明或补正的。</w:t>
            </w:r>
          </w:p>
        </w:tc>
      </w:tr>
      <w:tr w14:paraId="793BE6E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80" w:hRule="atLeast"/>
          <w:jc w:val="center"/>
        </w:trPr>
        <w:tc>
          <w:tcPr>
            <w:tcW w:w="1078" w:type="dxa"/>
            <w:vAlign w:val="center"/>
          </w:tcPr>
          <w:p w14:paraId="475CB4EE">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其他</w:t>
            </w:r>
          </w:p>
        </w:tc>
        <w:tc>
          <w:tcPr>
            <w:tcW w:w="1659" w:type="dxa"/>
            <w:vAlign w:val="center"/>
          </w:tcPr>
          <w:p w14:paraId="0320BF62">
            <w:pPr>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5542" w:type="dxa"/>
            <w:vAlign w:val="center"/>
          </w:tcPr>
          <w:p w14:paraId="69080BC8">
            <w:pPr>
              <w:spacing w:line="400" w:lineRule="exact"/>
              <w:ind w:firstLine="420" w:firstLineChars="200"/>
              <w:rPr>
                <w:rFonts w:hint="eastAsia" w:ascii="宋体" w:hAnsi="宋体" w:eastAsia="宋体" w:cs="宋体"/>
                <w:i/>
                <w:color w:val="000000" w:themeColor="text1"/>
                <w:szCs w:val="21"/>
                <w:highlight w:val="none"/>
                <w14:textFill>
                  <w14:solidFill>
                    <w14:schemeClr w14:val="tx1"/>
                  </w14:solidFill>
                </w14:textFill>
              </w:rPr>
            </w:pPr>
            <w:r>
              <w:rPr>
                <w:rFonts w:hint="eastAsia" w:ascii="宋体" w:hAnsi="宋体" w:eastAsia="宋体" w:cs="宋体"/>
                <w:iCs/>
                <w:color w:val="000000" w:themeColor="text1"/>
                <w:szCs w:val="21"/>
                <w:highlight w:val="none"/>
                <w14:textFill>
                  <w14:solidFill>
                    <w14:schemeClr w14:val="tx1"/>
                  </w14:solidFill>
                </w14:textFill>
              </w:rPr>
              <w:t>竞争性比选文件中规定的其他否决</w:t>
            </w:r>
            <w:r>
              <w:rPr>
                <w:rFonts w:hint="eastAsia" w:ascii="宋体" w:hAnsi="宋体" w:eastAsia="宋体" w:cs="宋体"/>
                <w:iCs/>
                <w:color w:val="000000" w:themeColor="text1"/>
                <w:szCs w:val="21"/>
                <w:highlight w:val="none"/>
                <w:lang w:eastAsia="zh-CN"/>
                <w14:textFill>
                  <w14:solidFill>
                    <w14:schemeClr w14:val="tx1"/>
                  </w14:solidFill>
                </w14:textFill>
              </w:rPr>
              <w:t>竞选</w:t>
            </w:r>
            <w:r>
              <w:rPr>
                <w:rFonts w:hint="eastAsia" w:ascii="宋体" w:hAnsi="宋体" w:eastAsia="宋体" w:cs="宋体"/>
                <w:iCs/>
                <w:color w:val="000000" w:themeColor="text1"/>
                <w:szCs w:val="21"/>
                <w:highlight w:val="none"/>
                <w14:textFill>
                  <w14:solidFill>
                    <w14:schemeClr w14:val="tx1"/>
                  </w14:solidFill>
                </w14:textFill>
              </w:rPr>
              <w:t>条件。</w:t>
            </w:r>
          </w:p>
        </w:tc>
      </w:tr>
    </w:tbl>
    <w:p w14:paraId="51816180">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32CAA704">
      <w:pPr>
        <w:autoSpaceDE w:val="0"/>
        <w:autoSpaceDN w:val="0"/>
        <w:adjustRightInd w:val="0"/>
        <w:snapToGrid w:val="0"/>
        <w:spacing w:before="340" w:after="330" w:line="360" w:lineRule="auto"/>
        <w:jc w:val="left"/>
        <w:rPr>
          <w:rFonts w:hint="eastAsia" w:ascii="宋体" w:hAnsi="宋体" w:eastAsia="宋体" w:cs="宋体"/>
          <w:color w:val="000000" w:themeColor="text1"/>
          <w:kern w:val="0"/>
          <w:sz w:val="52"/>
          <w:szCs w:val="52"/>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p>
    <w:p w14:paraId="1747CD7C">
      <w:pPr>
        <w:pStyle w:val="2"/>
        <w:jc w:val="center"/>
        <w:rPr>
          <w:rFonts w:hint="eastAsia" w:ascii="宋体" w:hAnsi="宋体" w:eastAsia="宋体" w:cs="宋体"/>
          <w:color w:val="000000" w:themeColor="text1"/>
          <w:kern w:val="0"/>
          <w:highlight w:val="none"/>
          <w14:textFill>
            <w14:solidFill>
              <w14:schemeClr w14:val="tx1"/>
            </w14:solidFill>
          </w14:textFill>
        </w:rPr>
      </w:pPr>
      <w:bookmarkStart w:id="757" w:name="_Toc8619"/>
      <w:bookmarkStart w:id="758" w:name="_Toc16942"/>
      <w:bookmarkStart w:id="759" w:name="_Toc13613"/>
      <w:bookmarkStart w:id="760" w:name="_Toc8494"/>
      <w:bookmarkStart w:id="761" w:name="_Toc11060"/>
      <w:bookmarkStart w:id="762" w:name="_Toc2312"/>
      <w:bookmarkStart w:id="763" w:name="_Toc8427"/>
      <w:bookmarkStart w:id="764" w:name="_Toc509218785"/>
      <w:bookmarkStart w:id="765" w:name="_Toc430530509"/>
      <w:bookmarkStart w:id="766" w:name="_Toc57905906"/>
      <w:r>
        <w:rPr>
          <w:rFonts w:hint="eastAsia" w:ascii="宋体" w:hAnsi="宋体" w:eastAsia="宋体" w:cs="宋体"/>
          <w:color w:val="000000" w:themeColor="text1"/>
          <w:kern w:val="0"/>
          <w:highlight w:val="none"/>
          <w14:textFill>
            <w14:solidFill>
              <w14:schemeClr w14:val="tx1"/>
            </w14:solidFill>
          </w14:textFill>
        </w:rPr>
        <w:t xml:space="preserve">第四章  </w:t>
      </w:r>
      <w:bookmarkEnd w:id="757"/>
      <w:bookmarkEnd w:id="758"/>
      <w:bookmarkEnd w:id="759"/>
      <w:bookmarkEnd w:id="760"/>
      <w:bookmarkEnd w:id="761"/>
      <w:r>
        <w:rPr>
          <w:rFonts w:hint="eastAsia" w:ascii="宋体" w:hAnsi="宋体" w:eastAsia="宋体" w:cs="宋体"/>
          <w:color w:val="000000" w:themeColor="text1"/>
          <w:kern w:val="0"/>
          <w:highlight w:val="none"/>
          <w14:textFill>
            <w14:solidFill>
              <w14:schemeClr w14:val="tx1"/>
            </w14:solidFill>
          </w14:textFill>
        </w:rPr>
        <w:t>供货要求</w:t>
      </w:r>
      <w:bookmarkEnd w:id="762"/>
    </w:p>
    <w:p w14:paraId="0CDCC1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p>
    <w:p w14:paraId="7846C2A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kern w:val="2"/>
          <w:sz w:val="28"/>
          <w:szCs w:val="28"/>
          <w:highlight w:val="none"/>
          <w:lang w:val="en-US" w:eastAsia="zh-CN" w:bidi="ar-SA"/>
        </w:rPr>
      </w:pPr>
      <w:r>
        <w:rPr>
          <w:rFonts w:hint="eastAsia" w:ascii="宋体" w:hAnsi="宋体" w:cs="宋体"/>
          <w:color w:val="auto"/>
          <w:kern w:val="2"/>
          <w:sz w:val="28"/>
          <w:szCs w:val="28"/>
          <w:highlight w:val="none"/>
          <w:lang w:val="en-US" w:eastAsia="zh-CN" w:bidi="ar-SA"/>
        </w:rPr>
        <w:t>限价清单</w:t>
      </w:r>
    </w:p>
    <w:tbl>
      <w:tblPr>
        <w:tblStyle w:val="47"/>
        <w:tblW w:w="9561"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1"/>
        <w:gridCol w:w="937"/>
        <w:gridCol w:w="4078"/>
        <w:gridCol w:w="728"/>
        <w:gridCol w:w="643"/>
        <w:gridCol w:w="1143"/>
        <w:gridCol w:w="1371"/>
      </w:tblGrid>
      <w:tr w14:paraId="0DC70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righ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9619">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序号</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F86B">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名称</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B12F">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参数说明</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B1E7">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单位</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BB9E">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数量</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6EFD">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单价限价（元）</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D4DD">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含税总价（元）</w:t>
            </w:r>
          </w:p>
        </w:tc>
      </w:tr>
      <w:tr w14:paraId="3093E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jc w:val="righ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9C52">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1</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7220">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14:textFill>
                  <w14:solidFill>
                    <w14:schemeClr w14:val="tx1"/>
                  </w14:solidFill>
                </w14:textFill>
              </w:rPr>
            </w:pPr>
            <w:r>
              <w:rPr>
                <w:rFonts w:hint="eastAsia" w:eastAsia="宋体" w:cstheme="minorEastAsia"/>
                <w:snapToGrid w:val="0"/>
                <w:color w:val="000000" w:themeColor="text1"/>
                <w:kern w:val="0"/>
                <w:szCs w:val="21"/>
                <w:highlight w:val="none"/>
                <w14:textFill>
                  <w14:solidFill>
                    <w14:schemeClr w14:val="tx1"/>
                  </w14:solidFill>
                </w14:textFill>
              </w:rPr>
              <w:t>电视</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D9DC">
            <w:pPr>
              <w:widowControl/>
              <w:spacing w:beforeLines="0" w:afterLines="0"/>
              <w:jc w:val="left"/>
              <w:textAlignment w:val="center"/>
              <w:rPr>
                <w:rFonts w:hint="eastAsia" w:ascii="宋体" w:hAnsi="宋体" w:eastAsia="宋体" w:cs="宋体"/>
                <w:i w:val="0"/>
                <w:iCs w:val="0"/>
                <w:color w:val="auto"/>
                <w:sz w:val="21"/>
                <w:szCs w:val="21"/>
                <w:highlight w:val="none"/>
                <w:u w:val="none"/>
              </w:rPr>
            </w:pPr>
            <w:r>
              <w:rPr>
                <w:rFonts w:hint="default" w:ascii="宋体" w:hAnsi="宋体" w:cs="宋体"/>
                <w:color w:val="auto"/>
                <w:sz w:val="21"/>
                <w:szCs w:val="21"/>
                <w:highlight w:val="none"/>
              </w:rPr>
              <w:t>屏幕尺寸-75 英寸、显示类型-mini LED、分辨率-超高清4K、刷屏率-288HZ 以上</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46C9">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7E72">
            <w:pPr>
              <w:keepNext w:val="0"/>
              <w:keepLines w:val="0"/>
              <w:widowControl/>
              <w:suppressLineNumbers w:val="0"/>
              <w:jc w:val="center"/>
              <w:textAlignment w:val="center"/>
              <w:rPr>
                <w:rFonts w:hint="default"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40</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C6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5450.00 </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00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218000.00 </w:t>
            </w:r>
          </w:p>
        </w:tc>
      </w:tr>
      <w:tr w14:paraId="2DE54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9" w:hRule="atLeast"/>
          <w:jc w:val="righ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06AA">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2</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7804">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冰箱</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6961">
            <w:pPr>
              <w:widowControl/>
              <w:spacing w:beforeLines="0" w:afterLines="0"/>
              <w:jc w:val="left"/>
              <w:textAlignment w:val="center"/>
              <w:rPr>
                <w:rFonts w:hint="eastAsia" w:ascii="宋体" w:hAnsi="宋体" w:eastAsia="宋体" w:cs="宋体"/>
                <w:i w:val="0"/>
                <w:iCs w:val="0"/>
                <w:color w:val="auto"/>
                <w:sz w:val="21"/>
                <w:szCs w:val="21"/>
                <w:highlight w:val="none"/>
                <w:u w:val="none"/>
              </w:rPr>
            </w:pPr>
            <w:r>
              <w:rPr>
                <w:rFonts w:hint="default" w:ascii="宋体" w:hAnsi="宋体" w:cs="宋体"/>
                <w:color w:val="auto"/>
                <w:sz w:val="21"/>
                <w:szCs w:val="21"/>
                <w:highlight w:val="none"/>
              </w:rPr>
              <w:t>容积-520L 及以上、门款式-法式门（4 门）、功能-微晶等特色锁鲜功能、能效等级-一级能效、摆放方式-纯平全嵌入式、尺寸-833x600x1910 左右</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35F9">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FFD6">
            <w:pPr>
              <w:keepNext w:val="0"/>
              <w:keepLines w:val="0"/>
              <w:widowControl/>
              <w:suppressLineNumbers w:val="0"/>
              <w:jc w:val="center"/>
              <w:textAlignment w:val="center"/>
              <w:rPr>
                <w:rFonts w:hint="default"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40</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24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7880.00 </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C6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315200.00 </w:t>
            </w:r>
          </w:p>
        </w:tc>
      </w:tr>
      <w:tr w14:paraId="096A4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righ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7C75">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3</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6C86">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洗烘套装</w:t>
            </w:r>
          </w:p>
        </w:tc>
        <w:tc>
          <w:tcPr>
            <w:tcW w:w="4078" w:type="dxa"/>
            <w:tcBorders>
              <w:top w:val="single" w:color="000000" w:sz="4" w:space="0"/>
              <w:left w:val="single" w:color="000000" w:sz="4" w:space="0"/>
              <w:right w:val="single" w:color="000000" w:sz="4" w:space="0"/>
            </w:tcBorders>
            <w:shd w:val="clear" w:color="auto" w:fill="auto"/>
            <w:vAlign w:val="center"/>
          </w:tcPr>
          <w:p w14:paraId="4C992423">
            <w:pPr>
              <w:widowControl/>
              <w:spacing w:beforeLines="0" w:afterLines="0"/>
              <w:jc w:val="left"/>
              <w:textAlignment w:val="center"/>
              <w:rPr>
                <w:rFonts w:hint="eastAsia" w:ascii="宋体" w:hAnsi="宋体" w:eastAsia="宋体" w:cs="宋体"/>
                <w:i w:val="0"/>
                <w:iCs w:val="0"/>
                <w:color w:val="auto"/>
                <w:sz w:val="21"/>
                <w:szCs w:val="21"/>
                <w:highlight w:val="none"/>
                <w:u w:val="none"/>
              </w:rPr>
            </w:pPr>
            <w:r>
              <w:rPr>
                <w:rFonts w:hint="default" w:ascii="宋体" w:hAnsi="宋体" w:cs="宋体"/>
                <w:color w:val="auto"/>
                <w:sz w:val="21"/>
                <w:szCs w:val="21"/>
                <w:highlight w:val="none"/>
              </w:rPr>
              <w:t>容量-洗衣机12KG 以上/烘干机10KG 以上、规格-超薄全嵌入/洗烘套装、能效-一级能效、功能-智能洗涤洗衣机/热泵式烘干机</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6941">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CE92">
            <w:pPr>
              <w:keepNext w:val="0"/>
              <w:keepLines w:val="0"/>
              <w:widowControl/>
              <w:suppressLineNumbers w:val="0"/>
              <w:jc w:val="center"/>
              <w:textAlignment w:val="center"/>
              <w:rPr>
                <w:rFonts w:hint="default"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40</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FBF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7500</w:t>
            </w:r>
            <w:r>
              <w:rPr>
                <w:rFonts w:hint="eastAsia" w:ascii="宋体" w:hAnsi="宋体" w:cs="宋体"/>
                <w:i w:val="0"/>
                <w:iCs w:val="0"/>
                <w:color w:val="000000"/>
                <w:kern w:val="0"/>
                <w:sz w:val="22"/>
                <w:szCs w:val="22"/>
                <w:highlight w:val="none"/>
                <w:u w:val="none"/>
                <w:lang w:val="en-US" w:eastAsia="zh-CN" w:bidi="ar"/>
              </w:rPr>
              <w:t>.00</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EAC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300000.00 </w:t>
            </w:r>
          </w:p>
        </w:tc>
      </w:tr>
      <w:tr w14:paraId="61A3D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1" w:hRule="atLeast"/>
          <w:jc w:val="right"/>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59D6">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4</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0990">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微蒸烤炸一体机</w:t>
            </w:r>
          </w:p>
        </w:tc>
        <w:tc>
          <w:tcPr>
            <w:tcW w:w="4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BC7C">
            <w:pPr>
              <w:widowControl/>
              <w:adjustRightInd w:val="0"/>
              <w:snapToGrid w:val="0"/>
              <w:spacing w:beforeLines="0" w:afterLine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cs="宋体"/>
                <w:color w:val="auto"/>
                <w:kern w:val="0"/>
                <w:sz w:val="21"/>
                <w:szCs w:val="21"/>
                <w:highlight w:val="none"/>
                <w:lang w:bidi="ar"/>
              </w:rPr>
              <w:t>容量-50L 及以上、功能-微蒸烤一体、规格-嵌入式</w:t>
            </w:r>
          </w:p>
        </w:tc>
        <w:tc>
          <w:tcPr>
            <w:tcW w:w="728" w:type="dxa"/>
            <w:tcBorders>
              <w:top w:val="single" w:color="000000" w:sz="4" w:space="0"/>
              <w:left w:val="single" w:color="000000" w:sz="4" w:space="0"/>
              <w:bottom w:val="single" w:color="000000" w:sz="4" w:space="0"/>
              <w:right w:val="single" w:color="000000" w:sz="4" w:space="0"/>
            </w:tcBorders>
            <w:shd w:val="clear" w:color="FFFFFF" w:fill="auto"/>
            <w:vAlign w:val="center"/>
          </w:tcPr>
          <w:p w14:paraId="0D4E7954">
            <w:pPr>
              <w:keepNext w:val="0"/>
              <w:keepLines w:val="0"/>
              <w:widowControl/>
              <w:suppressLineNumbers w:val="0"/>
              <w:jc w:val="center"/>
              <w:textAlignment w:val="center"/>
              <w:rPr>
                <w:rFonts w:hint="eastAsia"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台</w:t>
            </w:r>
          </w:p>
        </w:tc>
        <w:tc>
          <w:tcPr>
            <w:tcW w:w="643" w:type="dxa"/>
            <w:tcBorders>
              <w:top w:val="single" w:color="000000" w:sz="4" w:space="0"/>
              <w:left w:val="single" w:color="000000" w:sz="4" w:space="0"/>
              <w:bottom w:val="single" w:color="000000" w:sz="4" w:space="0"/>
              <w:right w:val="single" w:color="000000" w:sz="4" w:space="0"/>
            </w:tcBorders>
            <w:shd w:val="clear" w:color="FFFFFF" w:fill="auto"/>
            <w:vAlign w:val="center"/>
          </w:tcPr>
          <w:p w14:paraId="2F2BBA28">
            <w:pPr>
              <w:keepNext w:val="0"/>
              <w:keepLines w:val="0"/>
              <w:widowControl/>
              <w:suppressLineNumbers w:val="0"/>
              <w:jc w:val="center"/>
              <w:textAlignment w:val="center"/>
              <w:rPr>
                <w:rFonts w:hint="default" w:eastAsia="宋体" w:cstheme="minorEastAsia"/>
                <w:snapToGrid w:val="0"/>
                <w:color w:val="000000" w:themeColor="text1"/>
                <w:kern w:val="0"/>
                <w:szCs w:val="21"/>
                <w:highlight w:val="none"/>
                <w:lang w:val="en-US" w:eastAsia="zh-CN"/>
                <w14:textFill>
                  <w14:solidFill>
                    <w14:schemeClr w14:val="tx1"/>
                  </w14:solidFill>
                </w14:textFill>
              </w:rPr>
            </w:pPr>
            <w:r>
              <w:rPr>
                <w:rFonts w:hint="eastAsia" w:eastAsia="宋体" w:cstheme="minorEastAsia"/>
                <w:snapToGrid w:val="0"/>
                <w:color w:val="000000" w:themeColor="text1"/>
                <w:kern w:val="0"/>
                <w:szCs w:val="21"/>
                <w:highlight w:val="none"/>
                <w:lang w:val="en-US" w:eastAsia="zh-CN"/>
                <w14:textFill>
                  <w14:solidFill>
                    <w14:schemeClr w14:val="tx1"/>
                  </w14:solidFill>
                </w14:textFill>
              </w:rPr>
              <w:t>40</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8911">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4150</w:t>
            </w:r>
            <w:r>
              <w:rPr>
                <w:rFonts w:hint="eastAsia" w:ascii="宋体" w:hAnsi="宋体" w:cs="宋体"/>
                <w:i w:val="0"/>
                <w:iCs w:val="0"/>
                <w:color w:val="000000"/>
                <w:kern w:val="0"/>
                <w:sz w:val="22"/>
                <w:szCs w:val="22"/>
                <w:highlight w:val="none"/>
                <w:u w:val="none"/>
                <w:lang w:val="en-US" w:eastAsia="zh-CN" w:bidi="ar"/>
              </w:rPr>
              <w:t>.00</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68F8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166000.00 </w:t>
            </w:r>
          </w:p>
        </w:tc>
      </w:tr>
    </w:tbl>
    <w:p w14:paraId="2CF4B51C">
      <w:pPr>
        <w:pStyle w:val="2"/>
        <w:jc w:val="center"/>
        <w:rPr>
          <w:rFonts w:hint="eastAsia" w:ascii="宋体" w:hAnsi="宋体" w:eastAsia="宋体" w:cs="宋体"/>
          <w:color w:val="000000" w:themeColor="text1"/>
          <w:kern w:val="0"/>
          <w:highlight w:val="none"/>
          <w14:textFill>
            <w14:solidFill>
              <w14:schemeClr w14:val="tx1"/>
            </w14:solidFill>
          </w14:textFill>
        </w:rPr>
        <w:sectPr>
          <w:headerReference r:id="rId7" w:type="default"/>
          <w:footerReference r:id="rId8" w:type="default"/>
          <w:pgSz w:w="11900" w:h="16838"/>
          <w:pgMar w:top="2098" w:right="1531" w:bottom="1984" w:left="1531" w:header="0" w:footer="0" w:gutter="0"/>
          <w:cols w:space="0" w:num="1"/>
        </w:sectPr>
      </w:pPr>
      <w:bookmarkStart w:id="767" w:name="_Toc24146"/>
      <w:bookmarkStart w:id="768" w:name="_Toc18164"/>
      <w:bookmarkStart w:id="769" w:name="_Toc13204"/>
      <w:bookmarkStart w:id="770" w:name="_Toc25427"/>
      <w:bookmarkStart w:id="771" w:name="_Toc8751"/>
    </w:p>
    <w:p w14:paraId="6B76CD91">
      <w:pPr>
        <w:pStyle w:val="2"/>
        <w:jc w:val="center"/>
        <w:rPr>
          <w:rFonts w:hint="eastAsia" w:ascii="宋体" w:hAnsi="宋体" w:eastAsia="宋体" w:cs="宋体"/>
          <w:color w:val="000000" w:themeColor="text1"/>
          <w:kern w:val="0"/>
          <w:highlight w:val="none"/>
          <w14:textFill>
            <w14:solidFill>
              <w14:schemeClr w14:val="tx1"/>
            </w14:solidFill>
          </w14:textFill>
        </w:rPr>
      </w:pPr>
      <w:bookmarkStart w:id="772" w:name="_Toc15228"/>
      <w:r>
        <w:rPr>
          <w:rFonts w:hint="eastAsia" w:ascii="宋体" w:hAnsi="宋体" w:eastAsia="宋体" w:cs="宋体"/>
          <w:color w:val="000000" w:themeColor="text1"/>
          <w:kern w:val="0"/>
          <w:highlight w:val="none"/>
          <w14:textFill>
            <w14:solidFill>
              <w14:schemeClr w14:val="tx1"/>
            </w14:solidFill>
          </w14:textFill>
        </w:rPr>
        <w:t>第五章  合同条款及格式</w:t>
      </w:r>
      <w:bookmarkEnd w:id="763"/>
      <w:bookmarkEnd w:id="764"/>
      <w:bookmarkEnd w:id="765"/>
      <w:bookmarkEnd w:id="766"/>
      <w:bookmarkEnd w:id="767"/>
      <w:bookmarkEnd w:id="768"/>
      <w:bookmarkEnd w:id="769"/>
      <w:bookmarkEnd w:id="770"/>
      <w:bookmarkEnd w:id="771"/>
      <w:bookmarkEnd w:id="772"/>
    </w:p>
    <w:p w14:paraId="4D664EB7">
      <w:pPr>
        <w:jc w:val="center"/>
        <w:rPr>
          <w:rFonts w:hint="eastAsia" w:ascii="宋体" w:hAnsi="宋体" w:eastAsia="宋体" w:cs="宋体"/>
          <w:highlight w:val="none"/>
        </w:rPr>
      </w:pPr>
    </w:p>
    <w:p w14:paraId="2156CC12">
      <w:pPr>
        <w:jc w:val="left"/>
        <w:rPr>
          <w:rFonts w:hint="eastAsia" w:ascii="宋体" w:hAnsi="宋体" w:eastAsia="宋体" w:cs="宋体"/>
          <w:highlight w:val="none"/>
        </w:rPr>
      </w:pPr>
      <w:r>
        <w:rPr>
          <w:rFonts w:hint="eastAsia" w:ascii="宋体" w:hAnsi="宋体" w:eastAsia="宋体" w:cs="宋体"/>
          <w:highlight w:val="none"/>
        </w:rPr>
        <w:br w:type="page"/>
      </w:r>
    </w:p>
    <w:p w14:paraId="5AD6B2C0">
      <w:pPr>
        <w:spacing w:line="600" w:lineRule="exact"/>
        <w:jc w:val="center"/>
        <w:rPr>
          <w:rFonts w:hint="eastAsia" w:ascii="宋体" w:hAnsi="宋体" w:eastAsia="宋体" w:cs="宋体"/>
          <w:b/>
          <w:bCs/>
          <w:color w:val="000000"/>
          <w:sz w:val="52"/>
          <w:szCs w:val="52"/>
          <w:highlight w:val="none"/>
        </w:rPr>
      </w:pPr>
    </w:p>
    <w:p w14:paraId="4947CAE4">
      <w:pPr>
        <w:widowControl/>
        <w:adjustRightInd w:val="0"/>
        <w:snapToGrid w:val="0"/>
        <w:spacing w:line="600" w:lineRule="exact"/>
        <w:ind w:left="400" w:hanging="402" w:hangingChars="100"/>
        <w:jc w:val="center"/>
        <w:textAlignment w:val="baseline"/>
        <w:rPr>
          <w:rFonts w:ascii="方正小标宋_GBK" w:hAnsi="Tahoma" w:eastAsia="方正小标宋_GBK" w:cs="方正小标宋_GBK"/>
          <w:b/>
          <w:color w:val="auto"/>
          <w:spacing w:val="-20"/>
          <w:kern w:val="0"/>
          <w:sz w:val="44"/>
          <w:szCs w:val="44"/>
          <w:highlight w:val="none"/>
          <w:lang w:val="zh-CN"/>
        </w:rPr>
      </w:pPr>
      <w:r>
        <w:rPr>
          <w:rFonts w:hint="eastAsia" w:ascii="方正小标宋_GBK" w:hAnsi="Tahoma" w:eastAsia="方正小标宋_GBK" w:cs="方正小标宋_GBK"/>
          <w:b/>
          <w:color w:val="auto"/>
          <w:spacing w:val="-20"/>
          <w:kern w:val="0"/>
          <w:sz w:val="44"/>
          <w:szCs w:val="44"/>
          <w:highlight w:val="none"/>
          <w:lang w:val="zh-CN"/>
        </w:rPr>
        <w:t>买  卖  合  同</w:t>
      </w:r>
    </w:p>
    <w:p w14:paraId="2CA71309">
      <w:pPr>
        <w:widowControl/>
        <w:adjustRightInd w:val="0"/>
        <w:snapToGrid w:val="0"/>
        <w:spacing w:line="600" w:lineRule="exact"/>
        <w:ind w:left="400" w:hanging="402" w:hangingChars="100"/>
        <w:jc w:val="center"/>
        <w:textAlignment w:val="baseline"/>
        <w:rPr>
          <w:rFonts w:ascii="方正小标宋_GBK" w:hAnsi="Tahoma" w:eastAsia="方正小标宋_GBK" w:cs="方正小标宋_GBK"/>
          <w:b/>
          <w:color w:val="auto"/>
          <w:spacing w:val="-20"/>
          <w:kern w:val="0"/>
          <w:sz w:val="44"/>
          <w:szCs w:val="44"/>
          <w:highlight w:val="none"/>
          <w:lang w:val="zh-CN"/>
        </w:rPr>
      </w:pPr>
      <w:r>
        <w:rPr>
          <w:rFonts w:hint="eastAsia" w:ascii="方正小标宋_GBK" w:hAnsi="Tahoma" w:eastAsia="方正小标宋_GBK" w:cs="方正小标宋_GBK"/>
          <w:b/>
          <w:color w:val="auto"/>
          <w:spacing w:val="-20"/>
          <w:kern w:val="0"/>
          <w:sz w:val="44"/>
          <w:szCs w:val="44"/>
          <w:highlight w:val="none"/>
          <w:lang w:val="zh-CN"/>
        </w:rPr>
        <w:t>(普通货物类)</w:t>
      </w:r>
    </w:p>
    <w:p w14:paraId="743AC7A2">
      <w:pPr>
        <w:pageBreakBefore w:val="0"/>
        <w:kinsoku/>
        <w:wordWrap/>
        <w:overflowPunct/>
        <w:topLinePunct w:val="0"/>
        <w:autoSpaceDE/>
        <w:autoSpaceDN/>
        <w:bidi w:val="0"/>
        <w:adjustRightInd w:val="0"/>
        <w:snapToGrid w:val="0"/>
        <w:spacing w:line="360" w:lineRule="auto"/>
        <w:ind w:firstLine="420" w:firstLineChars="200"/>
        <w:rPr>
          <w:rFonts w:hint="eastAsia" w:ascii="宋体" w:hAnsi="宋体" w:eastAsia="宋体" w:cs="宋体"/>
          <w:color w:val="auto"/>
          <w:sz w:val="21"/>
          <w:szCs w:val="21"/>
          <w:highlight w:val="none"/>
        </w:rPr>
      </w:pPr>
    </w:p>
    <w:p w14:paraId="78F105B3">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甲方： 重庆科学城高新置业有限公司</w:t>
      </w:r>
    </w:p>
    <w:p w14:paraId="3929B9E1">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法定代表人：  </w:t>
      </w:r>
    </w:p>
    <w:p w14:paraId="65CA51A9">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地址： 重庆市高新区含谷镇兴谷路39号5幢2-11号</w:t>
      </w:r>
    </w:p>
    <w:p w14:paraId="1EFBF086">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联系人：</w:t>
      </w:r>
    </w:p>
    <w:p w14:paraId="30EB0129">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电话：</w:t>
      </w:r>
    </w:p>
    <w:p w14:paraId="30DA817E">
      <w:pPr>
        <w:pageBreakBefore w:val="0"/>
        <w:kinsoku/>
        <w:wordWrap/>
        <w:overflowPunct/>
        <w:topLinePunct w:val="0"/>
        <w:autoSpaceDE/>
        <w:autoSpaceDN/>
        <w:bidi w:val="0"/>
        <w:adjustRightInd w:val="0"/>
        <w:snapToGrid w:val="0"/>
        <w:spacing w:line="360" w:lineRule="auto"/>
        <w:ind w:firstLine="420" w:firstLineChars="200"/>
        <w:rPr>
          <w:rFonts w:hint="eastAsia" w:ascii="宋体" w:hAnsi="宋体" w:eastAsia="宋体" w:cs="宋体"/>
          <w:color w:val="auto"/>
          <w:sz w:val="21"/>
          <w:szCs w:val="21"/>
          <w:highlight w:val="none"/>
        </w:rPr>
      </w:pPr>
    </w:p>
    <w:p w14:paraId="6B8D1132">
      <w:pPr>
        <w:pageBreakBefore w:val="0"/>
        <w:kinsoku/>
        <w:wordWrap/>
        <w:overflowPunct/>
        <w:topLinePunct w:val="0"/>
        <w:autoSpaceDE/>
        <w:autoSpaceDN/>
        <w:bidi w:val="0"/>
        <w:adjustRightInd w:val="0"/>
        <w:snapToGrid w:val="0"/>
        <w:spacing w:line="360" w:lineRule="auto"/>
        <w:ind w:firstLine="420" w:firstLineChars="200"/>
        <w:rPr>
          <w:rFonts w:hint="eastAsia" w:ascii="宋体" w:hAnsi="宋体" w:eastAsia="宋体" w:cs="宋体"/>
          <w:color w:val="auto"/>
          <w:sz w:val="21"/>
          <w:szCs w:val="21"/>
          <w:highlight w:val="none"/>
        </w:rPr>
      </w:pPr>
    </w:p>
    <w:p w14:paraId="44578A84">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乙方：</w:t>
      </w:r>
    </w:p>
    <w:p w14:paraId="3CE1326E">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法定代表人：</w:t>
      </w:r>
    </w:p>
    <w:p w14:paraId="4D1C99AB">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地址：</w:t>
      </w:r>
    </w:p>
    <w:p w14:paraId="53D6B431">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联系人：</w:t>
      </w:r>
    </w:p>
    <w:p w14:paraId="3290FEB9">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电话：</w:t>
      </w:r>
    </w:p>
    <w:p w14:paraId="40B232AF">
      <w:pPr>
        <w:pageBreakBefore w:val="0"/>
        <w:kinsoku/>
        <w:wordWrap/>
        <w:overflowPunct/>
        <w:topLinePunct w:val="0"/>
        <w:autoSpaceDE/>
        <w:autoSpaceDN/>
        <w:bidi w:val="0"/>
        <w:adjustRightInd w:val="0"/>
        <w:snapToGrid w:val="0"/>
        <w:spacing w:line="360" w:lineRule="auto"/>
        <w:ind w:firstLine="420" w:firstLineChars="200"/>
        <w:rPr>
          <w:rFonts w:hint="eastAsia" w:ascii="宋体" w:hAnsi="宋体" w:eastAsia="宋体" w:cs="宋体"/>
          <w:bCs/>
          <w:color w:val="auto"/>
          <w:sz w:val="21"/>
          <w:szCs w:val="21"/>
          <w:highlight w:val="none"/>
        </w:rPr>
      </w:pPr>
    </w:p>
    <w:p w14:paraId="78665100">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p>
    <w:p w14:paraId="3BDFEAA0">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签约地点：重庆市高新区高新one8幢303号</w:t>
      </w:r>
    </w:p>
    <w:p w14:paraId="59692A76">
      <w:pPr>
        <w:pageBreakBefore w:val="0"/>
        <w:kinsoku/>
        <w:wordWrap/>
        <w:overflowPunct/>
        <w:topLinePunct w:val="0"/>
        <w:autoSpaceDE/>
        <w:autoSpaceDN/>
        <w:bidi w:val="0"/>
        <w:adjustRightInd w:val="0"/>
        <w:snapToGrid w:val="0"/>
        <w:spacing w:line="360" w:lineRule="auto"/>
        <w:ind w:left="32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签订日期： 2026年</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日</w:t>
      </w:r>
    </w:p>
    <w:p w14:paraId="1DEFBAC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根据中华人民共和国现行法律法规的规定，本着平等互利、诚实守信的原则，经双方协商一致，订立本合同。</w:t>
      </w:r>
    </w:p>
    <w:p w14:paraId="577AA38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1.</w:t>
      </w:r>
      <w:r>
        <w:rPr>
          <w:rFonts w:hint="eastAsia"/>
          <w:highlight w:val="none"/>
        </w:rPr>
        <w:t>采买物资详情、价款及履行期限</w:t>
      </w:r>
    </w:p>
    <w:p w14:paraId="2B5910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1.1采买物资包括：电视、冰箱、洗烘机、微波蒸烤炸炉等。详情见附件1。</w:t>
      </w:r>
    </w:p>
    <w:p w14:paraId="21A4D10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1.2本合同价款为       元(大写：</w:t>
      </w:r>
      <w:r>
        <w:rPr>
          <w:rFonts w:hint="eastAsia"/>
          <w:highlight w:val="none"/>
          <w:lang w:val="en-US" w:eastAsia="zh-CN"/>
        </w:rPr>
        <w:t xml:space="preserve">  </w:t>
      </w:r>
      <w:r>
        <w:rPr>
          <w:rFonts w:hint="eastAsia"/>
          <w:highlight w:val="none"/>
        </w:rPr>
        <w:t xml:space="preserve"> )（含税价款）。具体合同价据实结算，包括</w:t>
      </w:r>
      <w:r>
        <w:rPr>
          <w:rFonts w:hint="eastAsia"/>
          <w:highlight w:val="none"/>
          <w:lang w:val="en-US" w:eastAsia="zh-CN"/>
        </w:rPr>
        <w:t>X</w:t>
      </w:r>
      <w:r>
        <w:rPr>
          <w:rFonts w:hint="eastAsia"/>
          <w:highlight w:val="none"/>
        </w:rPr>
        <w:t xml:space="preserve"> %的增值税。物资固定含税单价及预估数量（详见附件1）。</w:t>
      </w:r>
    </w:p>
    <w:p w14:paraId="6C67E64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1.3合同履行期间如遇国家税率调整，按新税率计税方法做相应调整，但乙方不调整任何费用。</w:t>
      </w:r>
    </w:p>
    <w:p w14:paraId="28CDFCC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1.4 履行期限：2年，从 2026年 </w:t>
      </w:r>
      <w:r>
        <w:rPr>
          <w:rFonts w:hint="eastAsia"/>
          <w:highlight w:val="none"/>
          <w:lang w:val="en-US" w:eastAsia="zh-CN"/>
        </w:rPr>
        <w:t xml:space="preserve">   月     </w:t>
      </w:r>
      <w:r>
        <w:rPr>
          <w:rFonts w:hint="eastAsia"/>
          <w:highlight w:val="none"/>
        </w:rPr>
        <w:t xml:space="preserve"> 日至 2028年 </w:t>
      </w:r>
      <w:r>
        <w:rPr>
          <w:rFonts w:hint="eastAsia"/>
          <w:highlight w:val="none"/>
          <w:lang w:val="en-US" w:eastAsia="zh-CN"/>
        </w:rPr>
        <w:t xml:space="preserve">  </w:t>
      </w:r>
      <w:r>
        <w:rPr>
          <w:rFonts w:hint="eastAsia"/>
          <w:highlight w:val="none"/>
        </w:rPr>
        <w:t xml:space="preserve"> 月  日。</w:t>
      </w:r>
    </w:p>
    <w:p w14:paraId="71434FB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2.</w:t>
      </w:r>
      <w:r>
        <w:rPr>
          <w:rFonts w:hint="eastAsia"/>
          <w:highlight w:val="none"/>
        </w:rPr>
        <w:t>质量要求和技术标准</w:t>
      </w:r>
    </w:p>
    <w:p w14:paraId="7946CC6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2.1质量要求：按照国家产品质量要求以及产品质量三包标准执行。</w:t>
      </w:r>
    </w:p>
    <w:p w14:paraId="798D214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3.</w:t>
      </w:r>
      <w:r>
        <w:rPr>
          <w:rFonts w:hint="eastAsia"/>
          <w:highlight w:val="none"/>
        </w:rPr>
        <w:t>包装</w:t>
      </w:r>
    </w:p>
    <w:p w14:paraId="13ED32D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3.1包装标准：对货物按照相关要求进行全面包装，保证货物不受到损坏。</w:t>
      </w:r>
    </w:p>
    <w:p w14:paraId="15596F5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4.</w:t>
      </w:r>
      <w:r>
        <w:rPr>
          <w:rFonts w:hint="eastAsia"/>
          <w:highlight w:val="none"/>
        </w:rPr>
        <w:t>交付</w:t>
      </w:r>
    </w:p>
    <w:p w14:paraId="5D25DD7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4.1交付时间、批次： 按照甲方要求的时间交付（具体时间以甲方通知为准）。</w:t>
      </w:r>
    </w:p>
    <w:p w14:paraId="7296F11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4.2交付地点：凤栖湖畔项目地址。</w:t>
      </w:r>
    </w:p>
    <w:p w14:paraId="14CF74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4.3运输方式：由乙方负责送货上门。 </w:t>
      </w:r>
    </w:p>
    <w:p w14:paraId="23CFF54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4.3.1收货项目部联系人：吴玉琪   联系方式13996053664。 </w:t>
      </w:r>
    </w:p>
    <w:p w14:paraId="4A64D1F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4.4费用及风险承担</w:t>
      </w:r>
    </w:p>
    <w:p w14:paraId="5A09B14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4.4.1甲方在约定交付时间将标的物运抵甲方指定的交货地点、卸至地面并完成交付前的装卸、运输、保险等一切费用及标的物毁损、灭失风险由甲方承担。</w:t>
      </w:r>
    </w:p>
    <w:p w14:paraId="395131A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4.4.2标的物在约定的交付地点交付乙方，乙方书面签收并验收合格后，标的物毁损、灭失等风险由乙方承担。</w:t>
      </w:r>
    </w:p>
    <w:p w14:paraId="04B90BA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4.5乙方交付时还应当提交的单证和资料为：货物清单 。</w:t>
      </w:r>
    </w:p>
    <w:p w14:paraId="45B21E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5.</w:t>
      </w:r>
      <w:r>
        <w:rPr>
          <w:rFonts w:hint="eastAsia"/>
          <w:highlight w:val="none"/>
        </w:rPr>
        <w:t>验收与安装</w:t>
      </w:r>
    </w:p>
    <w:p w14:paraId="6B0D4D3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5.1验收日期：乙方将货物送至指定地点后由甲方现场验收，仅对货物外观和数量进行确认。 </w:t>
      </w:r>
    </w:p>
    <w:p w14:paraId="31EC839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5.2验收依据：本合同约定的相关要求和标准执行。</w:t>
      </w:r>
    </w:p>
    <w:p w14:paraId="538247D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5.3 验收结果与合同约定不符，甲方应在3日内答复，如逾期没有书面答复，以乙方验收结果为准且不得再提出异议，若产生维修、退货或换货等，甲方承担由此发生的费用。</w:t>
      </w:r>
    </w:p>
    <w:p w14:paraId="1FFCE01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5.4 所有设备均包含基础安装调试服务：电视机包含座装、调试（挂装需要用户支付安装打孔支架费用）；冰箱送货上门安装到位；洗干套装包含并排安装或者叠装及调试（如缺少包装清单以外配件的需自行购买）；嵌入式蒸烤箱包含嵌入式安装（用户需预留好电源线及安装空间）。除上述内容外的自费项目均按照厂家收费标准由厂家安装师傅收取。</w:t>
      </w:r>
    </w:p>
    <w:p w14:paraId="7644B76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6.</w:t>
      </w:r>
      <w:r>
        <w:rPr>
          <w:rFonts w:hint="eastAsia"/>
          <w:highlight w:val="none"/>
        </w:rPr>
        <w:t>合同价款的结算与支付</w:t>
      </w:r>
    </w:p>
    <w:p w14:paraId="6B840D4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6. 1支付时间及支付条件</w:t>
      </w:r>
    </w:p>
    <w:p w14:paraId="581D70A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(1)乙方于每月初3日前向甲方提交经乙方盖章的该月的《工作量确认单》; 甲方经审核该《工作量确认单》无误后，甲方向其支付该月货物总价款的100%。甲方支付合同价款前，乙方应提供等额法定的增值税（13%）专用发票，甲方应于乙方提供等额法定的增值税专用发票后的7个工作日内支付采买费，在乙方提供等额法定的增值税专用发票之前且前述期间届满之前，甲方有权拒绝支付且不承担任何违约责任，同时并不免除乙方的任何责任和义务；凡未提供经甲方盖章的《工作量确认单》的，甲方有权拒绝支付(即使存在甲方在乙方未提供经甲方盖章的《工作量确认单》即付款的情况，亦不构成买卖双方的交易惯例，甲方仍有权根据前述约定拒绝付款，结算金额仍以双方办理的最终结算作为结算依据)。</w:t>
      </w:r>
    </w:p>
    <w:p w14:paraId="7848D56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(2)《工作量确认单》必须经甲方盖章方为有效，本合同相关事宜的甲方授权代表为：</w:t>
      </w:r>
      <w:r>
        <w:rPr>
          <w:rFonts w:hint="eastAsia"/>
          <w:highlight w:val="none"/>
          <w:lang w:val="en-US" w:eastAsia="zh-CN"/>
        </w:rPr>
        <w:t xml:space="preserve">   </w:t>
      </w:r>
      <w:r>
        <w:rPr>
          <w:rFonts w:hint="eastAsia"/>
          <w:highlight w:val="none"/>
        </w:rPr>
        <w:t>，其权限范围仅限于对采买物资的确认，除此之外，甲方的任何人士均不具有代表甲方处理本合同相关事宜的权限，甲方任何人士的行为均不构成对甲方的表见代理。</w:t>
      </w:r>
    </w:p>
    <w:p w14:paraId="514DD4C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6.2合同价款的支付方式：甲乙双方完成合同标的已履约金额结算，并且乙方完整提交相关合法结算资料后，甲方应以银行转账方式支付对应价款。</w:t>
      </w:r>
    </w:p>
    <w:p w14:paraId="74244F7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6.3甲方开票信息：</w:t>
      </w:r>
    </w:p>
    <w:p w14:paraId="18AEAF1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名  称： 重庆科学城高新置业有限公司  </w:t>
      </w:r>
    </w:p>
    <w:p w14:paraId="5D625BD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开户行： 中国建设银行重庆高新区分行  </w:t>
      </w:r>
    </w:p>
    <w:p w14:paraId="19965FE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账  号： 50050103770000000465  </w:t>
      </w:r>
    </w:p>
    <w:p w14:paraId="6357888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6.4乙方收款账户信息：甲方按照乙方提供的下列账户信息，按约定的方式和期限向乙方支付价款。乙方应对其指定的下列账户信息真实性、安全性、准确性负责，并保证其账户信息与办理市场准入提供的账户信息完全一致。</w:t>
      </w:r>
    </w:p>
    <w:p w14:paraId="2D88E49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收款人：</w:t>
      </w:r>
    </w:p>
    <w:p w14:paraId="71682DB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开户行： </w:t>
      </w:r>
    </w:p>
    <w:p w14:paraId="05222A1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账  号：   </w:t>
      </w:r>
    </w:p>
    <w:p w14:paraId="41EA1D5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7.</w:t>
      </w:r>
      <w:r>
        <w:rPr>
          <w:rFonts w:hint="eastAsia"/>
          <w:highlight w:val="none"/>
        </w:rPr>
        <w:t>质量保证</w:t>
      </w:r>
    </w:p>
    <w:p w14:paraId="5537CC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7.1质量保证期限：自验收合格之日起360天 。</w:t>
      </w:r>
    </w:p>
    <w:p w14:paraId="283E844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7.2质量保证期内，由于乙方的产品质量等责任导致设备停用时，则质量保证期应按实际停用时间相应顺延。</w:t>
      </w:r>
    </w:p>
    <w:p w14:paraId="380DCE2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7.3如因乙方的产品不符合本合同约定、存在瑕疵或缺陷等问题，甲方可以选择退货、换货或者修理，甲方要求退货时，乙方应当负责立即退货，并由乙方承担因退货、换货或者修理等发生的相关费用。</w:t>
      </w:r>
    </w:p>
    <w:p w14:paraId="60A0928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8.</w:t>
      </w:r>
      <w:r>
        <w:rPr>
          <w:rFonts w:hint="eastAsia"/>
          <w:highlight w:val="none"/>
        </w:rPr>
        <w:t>保密</w:t>
      </w:r>
    </w:p>
    <w:p w14:paraId="78F7744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8.1因本合同或在本合同履行期间，乙方所获得与履行合同有关的工作成果属乙方所有，甲方负有保密义务。未经乙方书面同意，甲方不得在合同期内或合同履行完毕后以任何方式泄露。</w:t>
      </w:r>
    </w:p>
    <w:p w14:paraId="210779C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8.2未经甲方书面同意，乙方不得将合同信息应用于与履行本合同无关的活动。</w:t>
      </w:r>
    </w:p>
    <w:p w14:paraId="0F2B76A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8.3本合同的保密条款在本合同终止后，同样具有约束力。</w:t>
      </w:r>
    </w:p>
    <w:p w14:paraId="5BCED8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9.</w:t>
      </w:r>
      <w:r>
        <w:rPr>
          <w:rFonts w:hint="eastAsia"/>
          <w:highlight w:val="none"/>
        </w:rPr>
        <w:t>违约责任</w:t>
      </w:r>
    </w:p>
    <w:p w14:paraId="1ADA6B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9.1 乙方未按期交付货物，每逾期1日，应向甲方支付迟延交付部分货款金额万分之三的违约金，给甲方造成损失的乙方应负责赔偿全部损失（包括但不限于甲方的直接/间接经济损失，以及甲方为此发生的调查费、差旅费、公证费、诉讼费、保全费、保全担保费、律师费、鉴定费等费用，后同不予赘述）；逾期15日仍不能交付的，视为乙方严重违约，甲方有权单方面解除合同并不支付任何费用（甲方已支付的费用由乙方全额返还），同时甲方有权要求乙方赔偿其全部损失，甲方还有权要求乙方一次性支付未能交付货物对应总价款的百分之三十的违约金。</w:t>
      </w:r>
    </w:p>
    <w:p w14:paraId="32BED57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9.2 包装不符合本合同约定，造成货物毁损灭失或其他后果的，甲方有权利要求退货或者换货，并应向甲方支付该批包装不符合约定货物对应总价款的百分之三十的违约金；因货物的毁损使合同目的不能实现时，视为乙方严重违约，甲方可以拒绝接收货物或者有权单方面解除合同，同时甲方有权要求乙方赔偿其全部损失，甲方还有权要求乙方一次性支付该批毁损货物对应总价款的百分之三十的违约金。如给第三方造成损失的，由乙方承担赔偿责任。</w:t>
      </w:r>
    </w:p>
    <w:p w14:paraId="218C832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9.3 发生其他违约情形，每发生一起，违约方向守约方支付合同总价款百分之五的违约金；同时守约方有权要求违约方赔偿其全部损失。如给第三方造成损失的，由违约方承担赔偿责任；如属双方过错，应各自承担相应责任。</w:t>
      </w:r>
    </w:p>
    <w:p w14:paraId="668749E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9.4本合同约定违约金的支付方式为：收取合同款一方违约的，违约金在应收取的合同款中直接扣除；支付合同款一方违约的，违约金在支付合同款时一并支付。若待收取或支付的合同款余额不足以抵消违约金的，应在守约方提出支付要求时的7个工作日内由违约方单独向守约方支付。</w:t>
      </w:r>
    </w:p>
    <w:p w14:paraId="778D64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10.</w:t>
      </w:r>
      <w:r>
        <w:rPr>
          <w:rFonts w:hint="eastAsia"/>
          <w:highlight w:val="none"/>
        </w:rPr>
        <w:t>不可抗力</w:t>
      </w:r>
    </w:p>
    <w:p w14:paraId="2CC94C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10.1不可抗力是指不能预见、不能避免并不能克服的客观情况。包括自然灾害、如台风、地震、洪水、冰雹；政府行为，如征收、征用；社会异常事件，如罢工、骚乱等情形。 对于由于市场环境变化、乙方经营状况严重恶化等情形，不能理解为不可抗力。</w:t>
      </w:r>
    </w:p>
    <w:p w14:paraId="1105CC3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10.2 如果本合同任何一方因受不可抗力事件影响而不能履行其在本合同下的部分或全部义务，根据不可抗力的影响，部分或全部免除责任，但法律另有规定的除外。</w:t>
      </w:r>
    </w:p>
    <w:p w14:paraId="133D3E6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10.3 声称受到不可抗力事件影响的一方应在8小时内通过书面形式将不可抗力事件的发生通知另一方，并在该不可抗力事件发生后2日内以书面形式向另一方提供此种不可抗力事件及其持续时间的书面证据。</w:t>
      </w:r>
    </w:p>
    <w:p w14:paraId="435ADE0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10.4不可抗力事件发生时，双方有责任尽一切合理的努力消除或减轻此等不可抗力事件的影响。</w:t>
      </w:r>
    </w:p>
    <w:p w14:paraId="0A71730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10.5不可抗力事件发生时，一方未尽通知义务或未采取有效措施避免、减少损失的，应就扩大的损失承担相应的赔偿责任。</w:t>
      </w:r>
    </w:p>
    <w:p w14:paraId="0CC05B8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10.6迟延履行合同后，发生不可抗力的，不能免除责任。</w:t>
      </w:r>
    </w:p>
    <w:p w14:paraId="66F5BA0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10.7不可抗力事件发生时，双方应立即通过友好协商决定如何执行本合同。</w:t>
      </w:r>
    </w:p>
    <w:p w14:paraId="6BB55F5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11.</w:t>
      </w:r>
      <w:r>
        <w:rPr>
          <w:rFonts w:hint="eastAsia"/>
          <w:highlight w:val="none"/>
        </w:rPr>
        <w:t>争议解决与法律适用</w:t>
      </w:r>
    </w:p>
    <w:p w14:paraId="3EE07D9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11.1本合同适用中华人民共和国法律。</w:t>
      </w:r>
    </w:p>
    <w:p w14:paraId="04B2FE4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11.2因合同发生争议，双方应协商解决。协商不成，双方依法向甲方所在地有管辖权的人民法院提起诉讼。</w:t>
      </w:r>
    </w:p>
    <w:p w14:paraId="25D9AA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12.</w:t>
      </w:r>
      <w:r>
        <w:rPr>
          <w:rFonts w:hint="eastAsia"/>
          <w:highlight w:val="none"/>
        </w:rPr>
        <w:t>送达条款</w:t>
      </w:r>
    </w:p>
    <w:p w14:paraId="33D05C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买卖双方确认其送达地址为在合同内载明的联系地址、联系方式。送达地址适用范围包括合同履行阶段及诉讼、仲裁、执行程序等。送达主体可以是合同各方、仲裁委员会、法院及各行政机关。送达主体按照送达地址进行送达，视为有效送达。</w:t>
      </w:r>
    </w:p>
    <w:p w14:paraId="1E80B31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送达地址、联系方式发生变更的，变更一方应履行通知义务，因送达地址变更后未及时书面告知，导致未能被当事人实际接收的，邮寄送达的，以文书退回之日视为送达之日；直接送达的，送达人当场在送达回证上记明情况之日视为送达之日；履行送达地址变更通知义务的，以变更后的送达地址为有效送达地址。</w:t>
      </w:r>
    </w:p>
    <w:p w14:paraId="4BC70E2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13.</w:t>
      </w:r>
      <w:r>
        <w:rPr>
          <w:rFonts w:hint="eastAsia"/>
          <w:highlight w:val="none"/>
        </w:rPr>
        <w:t>合同的生效、变更、解除和终止</w:t>
      </w:r>
    </w:p>
    <w:p w14:paraId="293D3C8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 1本合同经双方法定代表人(负责人)或委托代理人签字并加盖双方印章之日起生效 。</w:t>
      </w:r>
    </w:p>
    <w:p w14:paraId="2C512A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13.2合同有效期内，对本合同任何条款和内容作出变更或修改，均须经甲乙双方协商一致并签署书面协议。</w:t>
      </w:r>
    </w:p>
    <w:p w14:paraId="62E615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13.3法定解除权：具有法律规定情形之一的，守约方有权利单方面解除合同。</w:t>
      </w:r>
    </w:p>
    <w:p w14:paraId="5D0FE96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13.4约定解除权：经双方协商一致，可以解除合同。若双方未能协商一致，符合下列条件的，守约方有权单方面解除合同。</w:t>
      </w:r>
    </w:p>
    <w:p w14:paraId="74A9186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13.4.1 甲方的约定解除权：</w:t>
      </w:r>
    </w:p>
    <w:p w14:paraId="157FFEC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(1)乙方未按期交付标的物，逾期超过合同约定期限，甲方有权利单方面解除本合同。</w:t>
      </w:r>
    </w:p>
    <w:p w14:paraId="78E9B65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(2)标的物包装不符合约定或货物毁损，或者货物存在产品缺陷或瑕疵，乙方不能退货或换货的，甲方有权利单方面解除本合同。</w:t>
      </w:r>
    </w:p>
    <w:p w14:paraId="37EDDD7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(3)乙方存在其他严重违约行为，经甲方通知后仍未及时改正，甲方有权在通知后30日内单方面解除合同。</w:t>
      </w:r>
    </w:p>
    <w:p w14:paraId="1529FB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13.5解除权的行使： 一方依照本合同约定主张解除合同的，应当书面通知对方。合同自通知到达对方时解除。对方有异议的，可以请求人民法院确认解除合同的效力。</w:t>
      </w:r>
    </w:p>
    <w:p w14:paraId="3B816A0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13.6解除的效力</w:t>
      </w:r>
    </w:p>
    <w:p w14:paraId="6731049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13.6.1合同解除后，完全未履行的，不再履行；已经部分履行的，根据履行情况和合同性质，解除权人可以要求终止履行、恢复原状，采取其他补救措施，并有权要求赔偿损失。</w:t>
      </w:r>
    </w:p>
    <w:p w14:paraId="07B7A9E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 xml:space="preserve">13.6.2合同解除后不影响合同中违约条款、保密条款的效力。 </w:t>
      </w:r>
    </w:p>
    <w:p w14:paraId="53E3E3F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13.7.1具有法律规定情形之一的，合同权利义务终止。</w:t>
      </w:r>
    </w:p>
    <w:p w14:paraId="11A9B90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13.7.2 合同终止后，双方应当根据诚实信用原则，根据交易习惯履行通知、协助、保密等义务。</w:t>
      </w:r>
    </w:p>
    <w:p w14:paraId="04F3946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13.7.3合同终止不影响合同中结算和清算条款的效力。</w:t>
      </w:r>
    </w:p>
    <w:p w14:paraId="79F824A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13.7.4如非因甲方所能控制的原因导致本合同项目不能继续施行，甲方可向乙方发出书面通知全部或部分终止合同，终止通知应披露相关原因，并明确合同终止的范围，以及终止的具体日期；对乙方在收到甲方的终止通知之前已经交付的成果和履行的服务，甲方应于终止之日起【5】个工作日内按本合同价格向乙方结算相应款项。</w:t>
      </w:r>
    </w:p>
    <w:p w14:paraId="73E8A7D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default"/>
          <w:highlight w:val="none"/>
          <w:lang w:val="en-US" w:eastAsia="zh-CN"/>
        </w:rPr>
        <w:t>14.</w:t>
      </w:r>
      <w:r>
        <w:rPr>
          <w:rFonts w:hint="eastAsia"/>
          <w:highlight w:val="none"/>
        </w:rPr>
        <w:t>附则</w:t>
      </w:r>
    </w:p>
    <w:p w14:paraId="10F319B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14.1 双方当事人应遵循诚实信用原则，依法合规行使合同权利，履行合同义务，不得以贿赂或变相贿赂的方式，谋取不当利益或损害对方权益。因贿赂造成对方损失的，行为人应赔偿全部损失，并承担相应的法律责任。</w:t>
      </w:r>
    </w:p>
    <w:p w14:paraId="7504FD7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14.2 本合同未尽事宜，由买卖双方根据国家法律、法规及有关规定协商另行签订补充协议。</w:t>
      </w:r>
    </w:p>
    <w:p w14:paraId="452C663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14.3在执行本合同过程中，如双方商定对本合同进行变更或补充，由双方另行签订变更或补充合同，并将其作为本合同不可分割的组成部分。</w:t>
      </w:r>
    </w:p>
    <w:p w14:paraId="28852AF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14.4变更或补充合同与本合同具有同等法律效力。变更或补充合同与本合同内容不一致，以变更或补充合同为准。</w:t>
      </w:r>
    </w:p>
    <w:p w14:paraId="21EE31C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14.5本合同一式肆份，甲方执贰份，乙方执贰份，每份具有同等法律效力。</w:t>
      </w:r>
    </w:p>
    <w:p w14:paraId="731D8D1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highlight w:val="none"/>
        </w:rPr>
      </w:pPr>
      <w:r>
        <w:rPr>
          <w:rFonts w:hint="eastAsia"/>
          <w:highlight w:val="none"/>
        </w:rPr>
        <w:t>14.6 以下附件是本合同的组成部分，与本合同具有同等法律效力。</w:t>
      </w:r>
    </w:p>
    <w:p w14:paraId="058A2F1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Cs/>
          <w:color w:val="auto"/>
          <w:kern w:val="0"/>
          <w:szCs w:val="21"/>
          <w:highlight w:val="none"/>
        </w:rPr>
      </w:pPr>
      <w:r>
        <w:rPr>
          <w:rFonts w:hint="eastAsia"/>
          <w:highlight w:val="none"/>
        </w:rPr>
        <w:t>(以下无正文)</w:t>
      </w:r>
    </w:p>
    <w:p w14:paraId="2679B702">
      <w:pPr>
        <w:pageBreakBefore w:val="0"/>
        <w:kinsoku/>
        <w:wordWrap/>
        <w:overflowPunct/>
        <w:topLinePunct w:val="0"/>
        <w:autoSpaceDE/>
        <w:autoSpaceDN/>
        <w:bidi w:val="0"/>
        <w:adjustRightInd w:val="0"/>
        <w:snapToGrid w:val="0"/>
        <w:spacing w:line="360" w:lineRule="auto"/>
        <w:ind w:left="0" w:leftChars="0" w:firstLine="420" w:firstLineChars="200"/>
        <w:jc w:val="left"/>
        <w:rPr>
          <w:rFonts w:hint="eastAsia" w:ascii="宋体" w:hAnsi="宋体" w:eastAsia="宋体" w:cs="宋体"/>
          <w:bCs/>
          <w:color w:val="auto"/>
          <w:kern w:val="0"/>
          <w:sz w:val="21"/>
          <w:szCs w:val="21"/>
          <w:highlight w:val="none"/>
        </w:rPr>
        <w:sectPr>
          <w:pgSz w:w="11900" w:h="16838"/>
          <w:pgMar w:top="2098" w:right="1531" w:bottom="1984" w:left="1531" w:header="0" w:footer="0" w:gutter="0"/>
          <w:cols w:space="0" w:num="1"/>
        </w:sectPr>
      </w:pPr>
    </w:p>
    <w:p w14:paraId="141A00B8">
      <w:pPr>
        <w:pageBreakBefore w:val="0"/>
        <w:kinsoku/>
        <w:wordWrap/>
        <w:overflowPunct/>
        <w:topLinePunct w:val="0"/>
        <w:autoSpaceDE/>
        <w:autoSpaceDN/>
        <w:bidi w:val="0"/>
        <w:adjustRightInd w:val="0"/>
        <w:snapToGrid w:val="0"/>
        <w:spacing w:line="360" w:lineRule="auto"/>
        <w:ind w:left="0" w:leftChars="0" w:firstLine="420" w:firstLineChars="200"/>
        <w:jc w:val="left"/>
        <w:rPr>
          <w:rFonts w:hint="eastAsia" w:ascii="宋体" w:hAnsi="宋体" w:eastAsia="宋体" w:cs="宋体"/>
          <w:bCs/>
          <w:color w:val="auto"/>
          <w:kern w:val="0"/>
          <w:sz w:val="21"/>
          <w:szCs w:val="21"/>
          <w:highlight w:val="none"/>
        </w:rPr>
      </w:pPr>
    </w:p>
    <w:p w14:paraId="6B49FB61">
      <w:pPr>
        <w:pageBreakBefore w:val="0"/>
        <w:kinsoku/>
        <w:wordWrap/>
        <w:overflowPunct/>
        <w:topLinePunct w:val="0"/>
        <w:autoSpaceDE/>
        <w:autoSpaceDN/>
        <w:bidi w:val="0"/>
        <w:adjustRightInd w:val="0"/>
        <w:snapToGrid w:val="0"/>
        <w:spacing w:line="360" w:lineRule="auto"/>
        <w:ind w:left="0" w:leftChars="0" w:firstLine="420" w:firstLineChars="200"/>
        <w:jc w:val="left"/>
        <w:textAlignment w:val="baseline"/>
        <w:rPr>
          <w:rFonts w:hint="eastAsia" w:ascii="宋体" w:hAnsi="宋体" w:eastAsia="宋体" w:cs="宋体"/>
          <w:bCs/>
          <w:color w:val="auto"/>
          <w:spacing w:val="-20"/>
          <w:kern w:val="0"/>
          <w:sz w:val="21"/>
          <w:szCs w:val="21"/>
          <w:highlight w:val="none"/>
          <w:lang w:val="zh-CN"/>
        </w:rPr>
      </w:pPr>
      <w:r>
        <w:rPr>
          <w:rFonts w:hint="eastAsia" w:ascii="宋体" w:hAnsi="宋体" w:eastAsia="宋体" w:cs="宋体"/>
          <w:bCs/>
          <w:color w:val="auto"/>
          <w:sz w:val="21"/>
          <w:szCs w:val="21"/>
          <w:highlight w:val="none"/>
        </w:rPr>
        <w:t>（此页无正文）</w:t>
      </w:r>
    </w:p>
    <w:p w14:paraId="4ED77C6D">
      <w:pPr>
        <w:pageBreakBefore w:val="0"/>
        <w:kinsoku/>
        <w:wordWrap/>
        <w:overflowPunct/>
        <w:topLinePunct w:val="0"/>
        <w:autoSpaceDE/>
        <w:autoSpaceDN/>
        <w:bidi w:val="0"/>
        <w:adjustRightInd w:val="0"/>
        <w:snapToGrid w:val="0"/>
        <w:spacing w:line="360" w:lineRule="auto"/>
        <w:ind w:left="0" w:leftChars="0" w:firstLine="340" w:firstLineChars="200"/>
        <w:jc w:val="center"/>
        <w:textAlignment w:val="baseline"/>
        <w:rPr>
          <w:rFonts w:hint="eastAsia" w:ascii="宋体" w:hAnsi="宋体" w:eastAsia="宋体" w:cs="宋体"/>
          <w:bCs/>
          <w:color w:val="auto"/>
          <w:spacing w:val="-20"/>
          <w:kern w:val="0"/>
          <w:sz w:val="21"/>
          <w:szCs w:val="21"/>
          <w:highlight w:val="none"/>
          <w:lang w:val="zh-CN"/>
        </w:rPr>
      </w:pPr>
      <w:r>
        <w:rPr>
          <w:rFonts w:hint="eastAsia" w:ascii="宋体" w:hAnsi="宋体" w:eastAsia="宋体" w:cs="宋体"/>
          <w:bCs/>
          <w:color w:val="auto"/>
          <w:spacing w:val="-20"/>
          <w:kern w:val="0"/>
          <w:sz w:val="21"/>
          <w:szCs w:val="21"/>
          <w:highlight w:val="none"/>
          <w:lang w:val="zh-CN"/>
        </w:rPr>
        <w:t>签 字 页</w:t>
      </w:r>
    </w:p>
    <w:p w14:paraId="794FE928">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09297193">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08679C7D">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3C115CAA">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0D3A7322">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 xml:space="preserve">甲方： </w:t>
      </w:r>
    </w:p>
    <w:p w14:paraId="1138E1C8">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226AD491">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03FF5D2E">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0107D3B4">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 xml:space="preserve">法定代表人或授权代理人： </w:t>
      </w:r>
    </w:p>
    <w:p w14:paraId="3D5F4C69">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652B852F">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60680C1D">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18007065">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乙方：</w:t>
      </w:r>
    </w:p>
    <w:p w14:paraId="31FA399B">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6565A125">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78740750">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p>
    <w:p w14:paraId="6AFDF5B7">
      <w:pPr>
        <w:pStyle w:val="325"/>
        <w:pageBreakBefore w:val="0"/>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 xml:space="preserve">法定代表人或授权代理人： </w:t>
      </w:r>
    </w:p>
    <w:p w14:paraId="1BCB5271">
      <w:pPr>
        <w:pageBreakBefore w:val="0"/>
        <w:widowControl/>
        <w:kinsoku/>
        <w:wordWrap/>
        <w:overflowPunct/>
        <w:topLinePunct w:val="0"/>
        <w:autoSpaceDE/>
        <w:autoSpaceDN/>
        <w:bidi w:val="0"/>
        <w:adjustRightInd w:val="0"/>
        <w:snapToGrid w:val="0"/>
        <w:spacing w:line="360" w:lineRule="auto"/>
        <w:ind w:firstLine="420" w:firstLineChars="200"/>
        <w:jc w:val="left"/>
        <w:rPr>
          <w:rFonts w:hint="eastAsia" w:ascii="宋体" w:hAnsi="宋体" w:eastAsia="宋体" w:cs="宋体"/>
          <w:bCs/>
          <w:color w:val="000000"/>
          <w:sz w:val="21"/>
          <w:szCs w:val="21"/>
          <w:highlight w:val="none"/>
        </w:rPr>
        <w:sectPr>
          <w:pgSz w:w="11900" w:h="16840"/>
          <w:pgMar w:top="1701" w:right="1134" w:bottom="1701" w:left="1134" w:header="1247" w:footer="1043" w:gutter="0"/>
          <w:pgNumType w:fmt="decimal"/>
          <w:cols w:space="720" w:num="1"/>
          <w:docGrid w:linePitch="360" w:charSpace="0"/>
        </w:sectPr>
      </w:pPr>
      <w:r>
        <w:rPr>
          <w:rFonts w:hint="eastAsia" w:ascii="宋体" w:hAnsi="宋体" w:eastAsia="宋体" w:cs="宋体"/>
          <w:bCs/>
          <w:color w:val="auto"/>
          <w:sz w:val="21"/>
          <w:szCs w:val="21"/>
          <w:highlight w:val="none"/>
        </w:rPr>
        <w:br w:type="page"/>
      </w:r>
    </w:p>
    <w:p w14:paraId="586009B9">
      <w:pPr>
        <w:pStyle w:val="4"/>
        <w:numPr>
          <w:ilvl w:val="0"/>
          <w:numId w:val="0"/>
        </w:numPr>
        <w:spacing w:before="0" w:after="0" w:line="440" w:lineRule="exact"/>
        <w:rPr>
          <w:rFonts w:ascii="宋体" w:cs="宋体"/>
          <w:bCs w:val="0"/>
          <w:color w:val="auto"/>
          <w:highlight w:val="none"/>
        </w:rPr>
      </w:pPr>
      <w:r>
        <w:rPr>
          <w:rFonts w:hint="eastAsia" w:ascii="宋体" w:cs="宋体"/>
          <w:bCs w:val="0"/>
          <w:color w:val="auto"/>
          <w:highlight w:val="none"/>
        </w:rPr>
        <w:t>附件1：</w:t>
      </w:r>
    </w:p>
    <w:tbl>
      <w:tblPr>
        <w:tblStyle w:val="47"/>
        <w:tblpPr w:leftFromText="180" w:rightFromText="180" w:vertAnchor="text" w:horzAnchor="margin" w:tblpXSpec="center" w:tblpY="199"/>
        <w:tblW w:w="12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2971"/>
        <w:gridCol w:w="1957"/>
        <w:gridCol w:w="1357"/>
        <w:gridCol w:w="988"/>
        <w:gridCol w:w="850"/>
        <w:gridCol w:w="1134"/>
        <w:gridCol w:w="1445"/>
      </w:tblGrid>
      <w:tr w14:paraId="5D05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75" w:type="dxa"/>
            <w:vAlign w:val="center"/>
          </w:tcPr>
          <w:p w14:paraId="46B3A708">
            <w:pPr>
              <w:widowControl/>
              <w:jc w:val="center"/>
              <w:rPr>
                <w:rFonts w:hint="eastAsia" w:ascii="宋体" w:hAnsi="宋体" w:cs="宋体"/>
                <w:b/>
                <w:bCs/>
                <w:color w:val="auto"/>
                <w:szCs w:val="21"/>
                <w:highlight w:val="none"/>
              </w:rPr>
            </w:pPr>
            <w:r>
              <w:rPr>
                <w:rFonts w:ascii="宋体" w:hAnsi="宋体" w:cs="宋体"/>
                <w:b/>
                <w:bCs/>
                <w:color w:val="auto"/>
                <w:szCs w:val="21"/>
                <w:highlight w:val="none"/>
              </w:rPr>
              <w:t>品牌</w:t>
            </w:r>
          </w:p>
        </w:tc>
        <w:tc>
          <w:tcPr>
            <w:tcW w:w="2971" w:type="dxa"/>
            <w:vAlign w:val="center"/>
          </w:tcPr>
          <w:p w14:paraId="731CB808">
            <w:pPr>
              <w:widowControl/>
              <w:jc w:val="center"/>
              <w:rPr>
                <w:rFonts w:hint="eastAsia" w:ascii="宋体" w:hAnsi="宋体" w:cs="宋体"/>
                <w:b/>
                <w:bCs/>
                <w:color w:val="auto"/>
                <w:szCs w:val="21"/>
                <w:highlight w:val="none"/>
              </w:rPr>
            </w:pPr>
            <w:r>
              <w:rPr>
                <w:rFonts w:ascii="宋体" w:hAnsi="宋体" w:cs="宋体"/>
                <w:b/>
                <w:bCs/>
                <w:color w:val="auto"/>
                <w:szCs w:val="21"/>
                <w:highlight w:val="none"/>
              </w:rPr>
              <w:t>名称</w:t>
            </w:r>
          </w:p>
        </w:tc>
        <w:tc>
          <w:tcPr>
            <w:tcW w:w="1957" w:type="dxa"/>
            <w:vAlign w:val="center"/>
          </w:tcPr>
          <w:p w14:paraId="626B775C">
            <w:pPr>
              <w:widowControl/>
              <w:jc w:val="center"/>
              <w:rPr>
                <w:rFonts w:hint="eastAsia" w:ascii="宋体" w:hAnsi="宋体" w:cs="宋体"/>
                <w:b/>
                <w:bCs/>
                <w:color w:val="auto"/>
                <w:szCs w:val="21"/>
                <w:highlight w:val="none"/>
              </w:rPr>
            </w:pPr>
            <w:r>
              <w:rPr>
                <w:rFonts w:ascii="宋体" w:hAnsi="宋体" w:cs="宋体"/>
                <w:b/>
                <w:bCs/>
                <w:color w:val="auto"/>
                <w:szCs w:val="21"/>
                <w:highlight w:val="none"/>
              </w:rPr>
              <w:t>规格</w:t>
            </w:r>
          </w:p>
        </w:tc>
        <w:tc>
          <w:tcPr>
            <w:tcW w:w="1357" w:type="dxa"/>
            <w:vAlign w:val="center"/>
          </w:tcPr>
          <w:p w14:paraId="1D0C7437">
            <w:pPr>
              <w:widowControl/>
              <w:jc w:val="center"/>
              <w:rPr>
                <w:rFonts w:hint="eastAsia" w:ascii="宋体" w:hAnsi="宋体" w:cs="宋体"/>
                <w:b/>
                <w:bCs/>
                <w:color w:val="auto"/>
                <w:szCs w:val="21"/>
                <w:highlight w:val="none"/>
              </w:rPr>
            </w:pPr>
            <w:r>
              <w:rPr>
                <w:rFonts w:ascii="宋体" w:hAnsi="宋体" w:cs="宋体"/>
                <w:b/>
                <w:bCs/>
                <w:color w:val="auto"/>
                <w:szCs w:val="21"/>
                <w:highlight w:val="none"/>
              </w:rPr>
              <w:t>数量</w:t>
            </w:r>
          </w:p>
        </w:tc>
        <w:tc>
          <w:tcPr>
            <w:tcW w:w="988" w:type="dxa"/>
            <w:vAlign w:val="center"/>
          </w:tcPr>
          <w:p w14:paraId="3EA092F7">
            <w:pPr>
              <w:widowControl/>
              <w:jc w:val="center"/>
              <w:rPr>
                <w:rFonts w:hint="eastAsia" w:ascii="宋体" w:hAnsi="宋体" w:cs="宋体"/>
                <w:b/>
                <w:bCs/>
                <w:color w:val="auto"/>
                <w:szCs w:val="21"/>
                <w:highlight w:val="none"/>
              </w:rPr>
            </w:pPr>
            <w:r>
              <w:rPr>
                <w:rFonts w:ascii="宋体" w:hAnsi="宋体" w:cs="宋体"/>
                <w:b/>
                <w:bCs/>
                <w:color w:val="auto"/>
                <w:szCs w:val="21"/>
                <w:highlight w:val="none"/>
              </w:rPr>
              <w:t>单位</w:t>
            </w:r>
          </w:p>
        </w:tc>
        <w:tc>
          <w:tcPr>
            <w:tcW w:w="850" w:type="dxa"/>
            <w:vAlign w:val="center"/>
          </w:tcPr>
          <w:p w14:paraId="689C597F">
            <w:pPr>
              <w:widowControl/>
              <w:jc w:val="center"/>
              <w:rPr>
                <w:rFonts w:hint="eastAsia" w:ascii="宋体" w:hAnsi="宋体" w:cs="宋体"/>
                <w:b/>
                <w:bCs/>
                <w:color w:val="auto"/>
                <w:szCs w:val="21"/>
                <w:highlight w:val="none"/>
              </w:rPr>
            </w:pPr>
            <w:r>
              <w:rPr>
                <w:rFonts w:ascii="宋体" w:hAnsi="宋体" w:cs="宋体"/>
                <w:b/>
                <w:bCs/>
                <w:color w:val="auto"/>
                <w:szCs w:val="21"/>
                <w:highlight w:val="none"/>
              </w:rPr>
              <w:t>选择</w:t>
            </w:r>
          </w:p>
        </w:tc>
        <w:tc>
          <w:tcPr>
            <w:tcW w:w="1134" w:type="dxa"/>
            <w:vAlign w:val="center"/>
          </w:tcPr>
          <w:p w14:paraId="159099A9">
            <w:pPr>
              <w:widowControl/>
              <w:jc w:val="center"/>
              <w:rPr>
                <w:rFonts w:hint="eastAsia" w:ascii="宋体" w:hAnsi="宋体" w:cs="宋体"/>
                <w:b/>
                <w:bCs/>
                <w:color w:val="auto"/>
                <w:szCs w:val="21"/>
                <w:highlight w:val="none"/>
              </w:rPr>
            </w:pPr>
            <w:r>
              <w:rPr>
                <w:rFonts w:hint="eastAsia" w:ascii="宋体" w:hAnsi="宋体" w:cs="宋体"/>
                <w:b/>
                <w:bCs/>
                <w:color w:val="auto"/>
                <w:szCs w:val="21"/>
                <w:highlight w:val="none"/>
              </w:rPr>
              <w:t>综合单价（含税）</w:t>
            </w:r>
          </w:p>
        </w:tc>
        <w:tc>
          <w:tcPr>
            <w:tcW w:w="1445" w:type="dxa"/>
            <w:vAlign w:val="center"/>
          </w:tcPr>
          <w:p w14:paraId="167E4F03">
            <w:pPr>
              <w:widowControl/>
              <w:jc w:val="center"/>
              <w:rPr>
                <w:rFonts w:hint="eastAsia" w:ascii="宋体" w:hAnsi="宋体" w:cs="宋体"/>
                <w:b/>
                <w:bCs/>
                <w:color w:val="auto"/>
                <w:szCs w:val="21"/>
                <w:highlight w:val="none"/>
              </w:rPr>
            </w:pPr>
            <w:r>
              <w:rPr>
                <w:rFonts w:hint="eastAsia" w:ascii="宋体" w:hAnsi="宋体" w:cs="宋体"/>
                <w:b/>
                <w:bCs/>
                <w:color w:val="auto"/>
                <w:szCs w:val="21"/>
                <w:highlight w:val="none"/>
              </w:rPr>
              <w:t>小计</w:t>
            </w:r>
          </w:p>
          <w:p w14:paraId="28C7D767">
            <w:pPr>
              <w:widowControl/>
              <w:jc w:val="center"/>
              <w:rPr>
                <w:rFonts w:hint="eastAsia" w:ascii="宋体" w:hAnsi="宋体" w:cs="宋体"/>
                <w:b/>
                <w:bCs/>
                <w:color w:val="auto"/>
                <w:szCs w:val="21"/>
                <w:highlight w:val="none"/>
              </w:rPr>
            </w:pPr>
            <w:r>
              <w:rPr>
                <w:rFonts w:hint="eastAsia" w:ascii="宋体" w:hAnsi="宋体" w:cs="宋体"/>
                <w:b/>
                <w:bCs/>
                <w:color w:val="auto"/>
                <w:szCs w:val="21"/>
                <w:highlight w:val="none"/>
              </w:rPr>
              <w:t>（含税）</w:t>
            </w:r>
          </w:p>
        </w:tc>
      </w:tr>
      <w:tr w14:paraId="67AC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575" w:type="dxa"/>
            <w:shd w:val="clear" w:color="auto" w:fill="auto"/>
            <w:vAlign w:val="center"/>
          </w:tcPr>
          <w:p w14:paraId="13F80C10">
            <w:pPr>
              <w:widowControl/>
              <w:spacing w:line="360" w:lineRule="auto"/>
              <w:jc w:val="center"/>
              <w:rPr>
                <w:rFonts w:hint="eastAsia" w:ascii="宋体" w:hAnsi="宋体" w:cs="宋体"/>
                <w:color w:val="auto"/>
                <w:szCs w:val="21"/>
                <w:highlight w:val="none"/>
              </w:rPr>
            </w:pPr>
          </w:p>
        </w:tc>
        <w:tc>
          <w:tcPr>
            <w:tcW w:w="2971" w:type="dxa"/>
            <w:shd w:val="clear" w:color="auto" w:fill="auto"/>
            <w:vAlign w:val="center"/>
          </w:tcPr>
          <w:p w14:paraId="79E241AB">
            <w:pPr>
              <w:widowControl/>
              <w:spacing w:line="360" w:lineRule="auto"/>
              <w:jc w:val="center"/>
              <w:rPr>
                <w:rFonts w:hint="eastAsia" w:ascii="宋体" w:hAnsi="宋体" w:cs="宋体"/>
                <w:color w:val="auto"/>
                <w:szCs w:val="21"/>
                <w:highlight w:val="none"/>
              </w:rPr>
            </w:pPr>
          </w:p>
        </w:tc>
        <w:tc>
          <w:tcPr>
            <w:tcW w:w="1957" w:type="dxa"/>
            <w:shd w:val="clear" w:color="auto" w:fill="auto"/>
            <w:vAlign w:val="center"/>
          </w:tcPr>
          <w:p w14:paraId="0C3DEECA">
            <w:pPr>
              <w:widowControl/>
              <w:spacing w:line="360" w:lineRule="auto"/>
              <w:jc w:val="center"/>
              <w:rPr>
                <w:rFonts w:hint="eastAsia" w:ascii="宋体" w:hAnsi="宋体" w:cs="宋体"/>
                <w:color w:val="auto"/>
                <w:szCs w:val="21"/>
                <w:highlight w:val="none"/>
              </w:rPr>
            </w:pPr>
          </w:p>
        </w:tc>
        <w:tc>
          <w:tcPr>
            <w:tcW w:w="1357" w:type="dxa"/>
            <w:shd w:val="clear" w:color="auto" w:fill="auto"/>
            <w:vAlign w:val="center"/>
          </w:tcPr>
          <w:p w14:paraId="1AB05A7C">
            <w:pPr>
              <w:widowControl/>
              <w:spacing w:line="360" w:lineRule="auto"/>
              <w:jc w:val="center"/>
              <w:rPr>
                <w:rFonts w:hint="eastAsia" w:ascii="宋体" w:hAnsi="宋体" w:eastAsia="宋体" w:cs="宋体"/>
                <w:color w:val="auto"/>
                <w:szCs w:val="21"/>
                <w:highlight w:val="none"/>
                <w:lang w:val="en-US" w:eastAsia="zh-CN"/>
              </w:rPr>
            </w:pPr>
          </w:p>
        </w:tc>
        <w:tc>
          <w:tcPr>
            <w:tcW w:w="988" w:type="dxa"/>
            <w:shd w:val="clear" w:color="auto" w:fill="auto"/>
            <w:vAlign w:val="center"/>
          </w:tcPr>
          <w:p w14:paraId="49D66938">
            <w:pPr>
              <w:widowControl/>
              <w:spacing w:line="360" w:lineRule="auto"/>
              <w:jc w:val="center"/>
              <w:rPr>
                <w:rFonts w:hint="eastAsia" w:ascii="宋体" w:hAnsi="宋体" w:cs="宋体"/>
                <w:color w:val="auto"/>
                <w:szCs w:val="21"/>
                <w:highlight w:val="none"/>
              </w:rPr>
            </w:pPr>
          </w:p>
        </w:tc>
        <w:tc>
          <w:tcPr>
            <w:tcW w:w="850" w:type="dxa"/>
            <w:shd w:val="clear" w:color="auto" w:fill="auto"/>
            <w:vAlign w:val="center"/>
          </w:tcPr>
          <w:p w14:paraId="0D7F0A9C">
            <w:pPr>
              <w:widowControl/>
              <w:spacing w:line="360" w:lineRule="auto"/>
              <w:jc w:val="center"/>
              <w:rPr>
                <w:rFonts w:hint="eastAsia" w:ascii="宋体" w:hAnsi="宋体" w:cs="宋体"/>
                <w:color w:val="auto"/>
                <w:szCs w:val="21"/>
                <w:highlight w:val="none"/>
              </w:rPr>
            </w:pPr>
          </w:p>
        </w:tc>
        <w:tc>
          <w:tcPr>
            <w:tcW w:w="1134" w:type="dxa"/>
            <w:shd w:val="clear" w:color="auto" w:fill="auto"/>
            <w:vAlign w:val="center"/>
          </w:tcPr>
          <w:p w14:paraId="3CDF7D64">
            <w:pPr>
              <w:widowControl/>
              <w:jc w:val="center"/>
              <w:rPr>
                <w:rFonts w:hint="eastAsia" w:ascii="宋体" w:hAnsi="宋体" w:cs="宋体"/>
                <w:color w:val="auto"/>
                <w:szCs w:val="21"/>
                <w:highlight w:val="none"/>
              </w:rPr>
            </w:pPr>
          </w:p>
        </w:tc>
        <w:tc>
          <w:tcPr>
            <w:tcW w:w="1445" w:type="dxa"/>
            <w:shd w:val="clear" w:color="auto" w:fill="auto"/>
            <w:vAlign w:val="center"/>
          </w:tcPr>
          <w:p w14:paraId="33317226">
            <w:pPr>
              <w:widowControl/>
              <w:jc w:val="center"/>
              <w:rPr>
                <w:rFonts w:hint="eastAsia" w:ascii="宋体" w:hAnsi="宋体" w:cs="宋体"/>
                <w:color w:val="auto"/>
                <w:szCs w:val="21"/>
                <w:highlight w:val="none"/>
              </w:rPr>
            </w:pPr>
          </w:p>
        </w:tc>
      </w:tr>
      <w:tr w14:paraId="32F2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575" w:type="dxa"/>
            <w:shd w:val="clear" w:color="auto" w:fill="auto"/>
            <w:vAlign w:val="center"/>
          </w:tcPr>
          <w:p w14:paraId="36ADB6E6">
            <w:pPr>
              <w:widowControl/>
              <w:spacing w:line="360" w:lineRule="auto"/>
              <w:jc w:val="center"/>
              <w:rPr>
                <w:rFonts w:hint="eastAsia" w:ascii="宋体" w:hAnsi="宋体" w:cs="宋体"/>
                <w:color w:val="auto"/>
                <w:szCs w:val="21"/>
                <w:highlight w:val="none"/>
              </w:rPr>
            </w:pPr>
          </w:p>
        </w:tc>
        <w:tc>
          <w:tcPr>
            <w:tcW w:w="2971" w:type="dxa"/>
            <w:shd w:val="clear" w:color="auto" w:fill="auto"/>
            <w:vAlign w:val="center"/>
          </w:tcPr>
          <w:p w14:paraId="63319970">
            <w:pPr>
              <w:widowControl/>
              <w:spacing w:line="360" w:lineRule="auto"/>
              <w:jc w:val="center"/>
              <w:rPr>
                <w:rFonts w:hint="eastAsia" w:ascii="宋体" w:hAnsi="宋体" w:cs="宋体"/>
                <w:color w:val="auto"/>
                <w:szCs w:val="21"/>
                <w:highlight w:val="none"/>
              </w:rPr>
            </w:pPr>
          </w:p>
        </w:tc>
        <w:tc>
          <w:tcPr>
            <w:tcW w:w="1957" w:type="dxa"/>
            <w:shd w:val="clear" w:color="auto" w:fill="auto"/>
            <w:vAlign w:val="center"/>
          </w:tcPr>
          <w:p w14:paraId="743E76D1">
            <w:pPr>
              <w:widowControl/>
              <w:spacing w:line="360" w:lineRule="auto"/>
              <w:jc w:val="center"/>
              <w:rPr>
                <w:rFonts w:hint="eastAsia" w:ascii="宋体" w:hAnsi="宋体" w:cs="宋体"/>
                <w:color w:val="auto"/>
                <w:szCs w:val="21"/>
                <w:highlight w:val="none"/>
              </w:rPr>
            </w:pPr>
          </w:p>
        </w:tc>
        <w:tc>
          <w:tcPr>
            <w:tcW w:w="1357" w:type="dxa"/>
            <w:shd w:val="clear" w:color="auto" w:fill="auto"/>
            <w:vAlign w:val="center"/>
          </w:tcPr>
          <w:p w14:paraId="5C893D58">
            <w:pPr>
              <w:widowControl/>
              <w:spacing w:line="360" w:lineRule="auto"/>
              <w:jc w:val="center"/>
              <w:rPr>
                <w:rFonts w:hint="eastAsia" w:ascii="宋体" w:hAnsi="宋体" w:cs="宋体"/>
                <w:color w:val="auto"/>
                <w:szCs w:val="21"/>
                <w:highlight w:val="none"/>
              </w:rPr>
            </w:pPr>
          </w:p>
        </w:tc>
        <w:tc>
          <w:tcPr>
            <w:tcW w:w="988" w:type="dxa"/>
            <w:shd w:val="clear" w:color="auto" w:fill="auto"/>
            <w:vAlign w:val="center"/>
          </w:tcPr>
          <w:p w14:paraId="13F725D2">
            <w:pPr>
              <w:widowControl/>
              <w:spacing w:line="360" w:lineRule="auto"/>
              <w:jc w:val="center"/>
              <w:rPr>
                <w:rFonts w:hint="eastAsia" w:ascii="宋体" w:hAnsi="宋体" w:cs="宋体"/>
                <w:color w:val="auto"/>
                <w:szCs w:val="21"/>
                <w:highlight w:val="none"/>
              </w:rPr>
            </w:pPr>
          </w:p>
        </w:tc>
        <w:tc>
          <w:tcPr>
            <w:tcW w:w="850" w:type="dxa"/>
            <w:shd w:val="clear" w:color="auto" w:fill="auto"/>
            <w:vAlign w:val="center"/>
          </w:tcPr>
          <w:p w14:paraId="37205E6D">
            <w:pPr>
              <w:widowControl/>
              <w:spacing w:line="360" w:lineRule="auto"/>
              <w:jc w:val="center"/>
              <w:rPr>
                <w:rFonts w:hint="eastAsia" w:ascii="宋体" w:hAnsi="宋体" w:cs="宋体"/>
                <w:color w:val="auto"/>
                <w:szCs w:val="21"/>
                <w:highlight w:val="none"/>
              </w:rPr>
            </w:pPr>
          </w:p>
        </w:tc>
        <w:tc>
          <w:tcPr>
            <w:tcW w:w="1134" w:type="dxa"/>
            <w:shd w:val="clear" w:color="auto" w:fill="auto"/>
            <w:vAlign w:val="center"/>
          </w:tcPr>
          <w:p w14:paraId="067B6808">
            <w:pPr>
              <w:widowControl/>
              <w:jc w:val="center"/>
              <w:rPr>
                <w:rFonts w:hint="eastAsia" w:ascii="宋体" w:hAnsi="宋体" w:cs="宋体"/>
                <w:color w:val="auto"/>
                <w:szCs w:val="21"/>
                <w:highlight w:val="none"/>
              </w:rPr>
            </w:pPr>
          </w:p>
        </w:tc>
        <w:tc>
          <w:tcPr>
            <w:tcW w:w="1445" w:type="dxa"/>
            <w:shd w:val="clear" w:color="auto" w:fill="auto"/>
            <w:vAlign w:val="center"/>
          </w:tcPr>
          <w:p w14:paraId="5462EAE4">
            <w:pPr>
              <w:widowControl/>
              <w:jc w:val="center"/>
              <w:rPr>
                <w:rFonts w:hint="eastAsia" w:ascii="宋体" w:hAnsi="宋体" w:cs="宋体"/>
                <w:color w:val="auto"/>
                <w:szCs w:val="21"/>
                <w:highlight w:val="none"/>
              </w:rPr>
            </w:pPr>
          </w:p>
        </w:tc>
      </w:tr>
      <w:tr w14:paraId="265D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575" w:type="dxa"/>
            <w:shd w:val="clear" w:color="auto" w:fill="auto"/>
            <w:vAlign w:val="center"/>
          </w:tcPr>
          <w:p w14:paraId="5F2EAA67">
            <w:pPr>
              <w:widowControl/>
              <w:spacing w:line="360" w:lineRule="auto"/>
              <w:jc w:val="center"/>
              <w:rPr>
                <w:rFonts w:hint="eastAsia" w:ascii="宋体" w:hAnsi="宋体" w:cs="宋体"/>
                <w:color w:val="auto"/>
                <w:szCs w:val="21"/>
                <w:highlight w:val="none"/>
              </w:rPr>
            </w:pPr>
          </w:p>
        </w:tc>
        <w:tc>
          <w:tcPr>
            <w:tcW w:w="2971" w:type="dxa"/>
            <w:shd w:val="clear" w:color="auto" w:fill="auto"/>
            <w:vAlign w:val="center"/>
          </w:tcPr>
          <w:p w14:paraId="525476BE">
            <w:pPr>
              <w:widowControl/>
              <w:spacing w:line="360" w:lineRule="auto"/>
              <w:jc w:val="center"/>
              <w:rPr>
                <w:rFonts w:hint="eastAsia" w:ascii="宋体" w:hAnsi="宋体" w:cs="宋体"/>
                <w:color w:val="auto"/>
                <w:szCs w:val="21"/>
                <w:highlight w:val="none"/>
              </w:rPr>
            </w:pPr>
          </w:p>
        </w:tc>
        <w:tc>
          <w:tcPr>
            <w:tcW w:w="1957" w:type="dxa"/>
            <w:shd w:val="clear" w:color="auto" w:fill="auto"/>
            <w:vAlign w:val="center"/>
          </w:tcPr>
          <w:p w14:paraId="7EC7A1D3">
            <w:pPr>
              <w:widowControl/>
              <w:spacing w:line="360" w:lineRule="auto"/>
              <w:jc w:val="center"/>
              <w:rPr>
                <w:rFonts w:hint="eastAsia" w:ascii="宋体" w:hAnsi="宋体" w:cs="宋体"/>
                <w:color w:val="auto"/>
                <w:szCs w:val="21"/>
                <w:highlight w:val="none"/>
              </w:rPr>
            </w:pPr>
          </w:p>
        </w:tc>
        <w:tc>
          <w:tcPr>
            <w:tcW w:w="1357" w:type="dxa"/>
            <w:shd w:val="clear" w:color="auto" w:fill="auto"/>
            <w:vAlign w:val="center"/>
          </w:tcPr>
          <w:p w14:paraId="3A316530">
            <w:pPr>
              <w:widowControl/>
              <w:spacing w:line="360" w:lineRule="auto"/>
              <w:jc w:val="center"/>
              <w:rPr>
                <w:rFonts w:hint="eastAsia" w:ascii="宋体" w:hAnsi="宋体" w:cs="宋体"/>
                <w:color w:val="auto"/>
                <w:szCs w:val="21"/>
                <w:highlight w:val="none"/>
              </w:rPr>
            </w:pPr>
          </w:p>
        </w:tc>
        <w:tc>
          <w:tcPr>
            <w:tcW w:w="988" w:type="dxa"/>
            <w:shd w:val="clear" w:color="auto" w:fill="auto"/>
            <w:vAlign w:val="center"/>
          </w:tcPr>
          <w:p w14:paraId="18FDB095">
            <w:pPr>
              <w:widowControl/>
              <w:spacing w:line="360" w:lineRule="auto"/>
              <w:jc w:val="center"/>
              <w:rPr>
                <w:rFonts w:hint="eastAsia" w:ascii="宋体" w:hAnsi="宋体" w:cs="宋体"/>
                <w:color w:val="auto"/>
                <w:szCs w:val="21"/>
                <w:highlight w:val="none"/>
              </w:rPr>
            </w:pPr>
          </w:p>
        </w:tc>
        <w:tc>
          <w:tcPr>
            <w:tcW w:w="850" w:type="dxa"/>
            <w:shd w:val="clear" w:color="auto" w:fill="auto"/>
            <w:vAlign w:val="center"/>
          </w:tcPr>
          <w:p w14:paraId="0A984BC5">
            <w:pPr>
              <w:widowControl/>
              <w:spacing w:line="360" w:lineRule="auto"/>
              <w:jc w:val="center"/>
              <w:rPr>
                <w:rFonts w:hint="eastAsia" w:ascii="宋体" w:hAnsi="宋体" w:cs="宋体"/>
                <w:color w:val="auto"/>
                <w:szCs w:val="21"/>
                <w:highlight w:val="none"/>
              </w:rPr>
            </w:pPr>
          </w:p>
        </w:tc>
        <w:tc>
          <w:tcPr>
            <w:tcW w:w="1134" w:type="dxa"/>
            <w:shd w:val="clear" w:color="auto" w:fill="auto"/>
            <w:vAlign w:val="center"/>
          </w:tcPr>
          <w:p w14:paraId="0BCD9EB5">
            <w:pPr>
              <w:widowControl/>
              <w:jc w:val="center"/>
              <w:rPr>
                <w:rFonts w:hint="eastAsia" w:ascii="宋体" w:hAnsi="宋体" w:cs="宋体"/>
                <w:color w:val="auto"/>
                <w:szCs w:val="21"/>
                <w:highlight w:val="none"/>
              </w:rPr>
            </w:pPr>
          </w:p>
        </w:tc>
        <w:tc>
          <w:tcPr>
            <w:tcW w:w="1445" w:type="dxa"/>
            <w:shd w:val="clear" w:color="auto" w:fill="auto"/>
            <w:vAlign w:val="center"/>
          </w:tcPr>
          <w:p w14:paraId="6033535E">
            <w:pPr>
              <w:widowControl/>
              <w:jc w:val="center"/>
              <w:rPr>
                <w:rFonts w:hint="eastAsia" w:ascii="宋体" w:hAnsi="宋体" w:cs="宋体"/>
                <w:color w:val="auto"/>
                <w:szCs w:val="21"/>
                <w:highlight w:val="none"/>
              </w:rPr>
            </w:pPr>
          </w:p>
        </w:tc>
      </w:tr>
      <w:tr w14:paraId="6E81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575" w:type="dxa"/>
            <w:shd w:val="clear" w:color="auto" w:fill="auto"/>
            <w:vAlign w:val="center"/>
          </w:tcPr>
          <w:p w14:paraId="53092083">
            <w:pPr>
              <w:widowControl/>
              <w:spacing w:line="360" w:lineRule="auto"/>
              <w:jc w:val="center"/>
              <w:rPr>
                <w:rFonts w:hint="eastAsia" w:ascii="宋体" w:hAnsi="宋体" w:cs="宋体"/>
                <w:color w:val="auto"/>
                <w:szCs w:val="21"/>
                <w:highlight w:val="none"/>
              </w:rPr>
            </w:pPr>
          </w:p>
        </w:tc>
        <w:tc>
          <w:tcPr>
            <w:tcW w:w="2971" w:type="dxa"/>
            <w:shd w:val="clear" w:color="auto" w:fill="auto"/>
            <w:vAlign w:val="center"/>
          </w:tcPr>
          <w:p w14:paraId="26174253">
            <w:pPr>
              <w:widowControl/>
              <w:spacing w:line="360" w:lineRule="auto"/>
              <w:jc w:val="center"/>
              <w:rPr>
                <w:rFonts w:hint="eastAsia" w:ascii="宋体" w:hAnsi="宋体" w:cs="宋体"/>
                <w:color w:val="auto"/>
                <w:szCs w:val="21"/>
                <w:highlight w:val="none"/>
              </w:rPr>
            </w:pPr>
          </w:p>
        </w:tc>
        <w:tc>
          <w:tcPr>
            <w:tcW w:w="1957" w:type="dxa"/>
            <w:shd w:val="clear" w:color="auto" w:fill="auto"/>
            <w:vAlign w:val="center"/>
          </w:tcPr>
          <w:p w14:paraId="4E9E03BB">
            <w:pPr>
              <w:widowControl/>
              <w:spacing w:line="360" w:lineRule="auto"/>
              <w:jc w:val="center"/>
              <w:rPr>
                <w:rFonts w:hint="eastAsia" w:ascii="宋体" w:hAnsi="宋体" w:cs="宋体"/>
                <w:color w:val="auto"/>
                <w:szCs w:val="21"/>
                <w:highlight w:val="none"/>
              </w:rPr>
            </w:pPr>
          </w:p>
        </w:tc>
        <w:tc>
          <w:tcPr>
            <w:tcW w:w="1357" w:type="dxa"/>
            <w:shd w:val="clear" w:color="auto" w:fill="auto"/>
            <w:vAlign w:val="center"/>
          </w:tcPr>
          <w:p w14:paraId="35180968">
            <w:pPr>
              <w:widowControl/>
              <w:spacing w:line="360" w:lineRule="auto"/>
              <w:jc w:val="center"/>
              <w:rPr>
                <w:rFonts w:hint="eastAsia" w:ascii="宋体" w:hAnsi="宋体" w:cs="宋体"/>
                <w:color w:val="auto"/>
                <w:szCs w:val="21"/>
                <w:highlight w:val="none"/>
              </w:rPr>
            </w:pPr>
          </w:p>
        </w:tc>
        <w:tc>
          <w:tcPr>
            <w:tcW w:w="988" w:type="dxa"/>
            <w:shd w:val="clear" w:color="auto" w:fill="auto"/>
            <w:vAlign w:val="center"/>
          </w:tcPr>
          <w:p w14:paraId="340D4FF8">
            <w:pPr>
              <w:widowControl/>
              <w:spacing w:line="360" w:lineRule="auto"/>
              <w:jc w:val="center"/>
              <w:rPr>
                <w:rFonts w:hint="eastAsia" w:ascii="宋体" w:hAnsi="宋体" w:cs="宋体"/>
                <w:color w:val="auto"/>
                <w:szCs w:val="21"/>
                <w:highlight w:val="none"/>
              </w:rPr>
            </w:pPr>
          </w:p>
        </w:tc>
        <w:tc>
          <w:tcPr>
            <w:tcW w:w="850" w:type="dxa"/>
            <w:shd w:val="clear" w:color="auto" w:fill="auto"/>
            <w:vAlign w:val="center"/>
          </w:tcPr>
          <w:p w14:paraId="5EC393D4">
            <w:pPr>
              <w:widowControl/>
              <w:spacing w:line="360" w:lineRule="auto"/>
              <w:jc w:val="center"/>
              <w:rPr>
                <w:rFonts w:hint="eastAsia" w:ascii="宋体" w:hAnsi="宋体" w:cs="宋体"/>
                <w:color w:val="auto"/>
                <w:szCs w:val="21"/>
                <w:highlight w:val="none"/>
              </w:rPr>
            </w:pPr>
          </w:p>
        </w:tc>
        <w:tc>
          <w:tcPr>
            <w:tcW w:w="1134" w:type="dxa"/>
            <w:shd w:val="clear" w:color="auto" w:fill="auto"/>
            <w:vAlign w:val="center"/>
          </w:tcPr>
          <w:p w14:paraId="27D8C76B">
            <w:pPr>
              <w:widowControl/>
              <w:jc w:val="center"/>
              <w:rPr>
                <w:rFonts w:hint="eastAsia" w:ascii="宋体" w:hAnsi="宋体" w:cs="宋体"/>
                <w:color w:val="auto"/>
                <w:szCs w:val="21"/>
                <w:highlight w:val="none"/>
              </w:rPr>
            </w:pPr>
          </w:p>
        </w:tc>
        <w:tc>
          <w:tcPr>
            <w:tcW w:w="1445" w:type="dxa"/>
            <w:shd w:val="clear" w:color="auto" w:fill="auto"/>
            <w:vAlign w:val="center"/>
          </w:tcPr>
          <w:p w14:paraId="7F36EA63">
            <w:pPr>
              <w:widowControl/>
              <w:jc w:val="center"/>
              <w:rPr>
                <w:rFonts w:hint="eastAsia" w:ascii="宋体" w:hAnsi="宋体" w:cs="宋体"/>
                <w:color w:val="auto"/>
                <w:szCs w:val="21"/>
                <w:highlight w:val="none"/>
              </w:rPr>
            </w:pPr>
          </w:p>
        </w:tc>
      </w:tr>
      <w:tr w14:paraId="0AE1A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2277" w:type="dxa"/>
            <w:gridSpan w:val="8"/>
            <w:shd w:val="clear" w:color="auto" w:fill="auto"/>
            <w:vAlign w:val="center"/>
          </w:tcPr>
          <w:p w14:paraId="7B0ED802">
            <w:pPr>
              <w:widowControl/>
              <w:spacing w:line="360" w:lineRule="auto"/>
              <w:jc w:val="center"/>
              <w:rPr>
                <w:rFonts w:hint="eastAsia" w:ascii="宋体" w:hAnsi="宋体" w:cs="宋体"/>
                <w:color w:val="auto"/>
                <w:szCs w:val="21"/>
                <w:highlight w:val="none"/>
              </w:rPr>
            </w:pPr>
            <w:r>
              <w:rPr>
                <w:rFonts w:ascii="宋体" w:hAnsi="宋体" w:cs="宋体"/>
                <w:color w:val="auto"/>
                <w:szCs w:val="21"/>
                <w:highlight w:val="none"/>
              </w:rPr>
              <w:t>备注：若过程中以上型号停产，则根据当时情况替换对应同档次、同规格、同功能的产品</w:t>
            </w:r>
          </w:p>
        </w:tc>
      </w:tr>
    </w:tbl>
    <w:p w14:paraId="3635FE1D">
      <w:pPr>
        <w:rPr>
          <w:rFonts w:hint="eastAsia"/>
          <w:color w:val="auto"/>
          <w:highlight w:val="none"/>
        </w:rPr>
      </w:pPr>
    </w:p>
    <w:p w14:paraId="347A903A">
      <w:pPr>
        <w:jc w:val="center"/>
        <w:rPr>
          <w:rFonts w:hint="eastAsia" w:ascii="宋体" w:hAnsi="宋体" w:eastAsia="宋体" w:cs="宋体"/>
          <w:highlight w:val="none"/>
        </w:rPr>
      </w:pPr>
      <w:r>
        <w:rPr>
          <w:rFonts w:hint="eastAsia" w:ascii="宋体" w:hAnsi="宋体" w:eastAsia="宋体" w:cs="宋体"/>
          <w:highlight w:val="none"/>
        </w:rPr>
        <w:br w:type="page"/>
      </w:r>
      <w:bookmarkStart w:id="773" w:name="_Toc351203480"/>
      <w:bookmarkStart w:id="774" w:name="_Toc296503025"/>
      <w:bookmarkStart w:id="775" w:name="_Toc296890982"/>
    </w:p>
    <w:p w14:paraId="4FB185B9">
      <w:pPr>
        <w:pStyle w:val="2"/>
        <w:jc w:val="center"/>
        <w:rPr>
          <w:rFonts w:hint="eastAsia" w:ascii="宋体" w:hAnsi="宋体" w:eastAsia="宋体" w:cs="宋体"/>
          <w:color w:val="000000" w:themeColor="text1"/>
          <w:highlight w:val="none"/>
          <w14:textFill>
            <w14:solidFill>
              <w14:schemeClr w14:val="tx1"/>
            </w14:solidFill>
          </w14:textFill>
        </w:rPr>
        <w:sectPr>
          <w:headerReference r:id="rId9" w:type="default"/>
          <w:footerReference r:id="rId10" w:type="default"/>
          <w:pgSz w:w="16838" w:h="11906" w:orient="landscape"/>
          <w:pgMar w:top="1304" w:right="1304" w:bottom="1382" w:left="1304" w:header="851" w:footer="992" w:gutter="0"/>
          <w:pgNumType w:fmt="decimal"/>
          <w:cols w:space="0" w:num="1"/>
          <w:docGrid w:type="lines" w:linePitch="315" w:charSpace="0"/>
        </w:sectPr>
      </w:pPr>
      <w:bookmarkStart w:id="776" w:name="_Toc430530528"/>
      <w:bookmarkStart w:id="777" w:name="_Toc16478"/>
      <w:bookmarkStart w:id="778" w:name="_Toc10480"/>
      <w:bookmarkStart w:id="779" w:name="_Toc287607865"/>
      <w:bookmarkStart w:id="780" w:name="_Toc287620812"/>
      <w:bookmarkStart w:id="781" w:name="_Toc57905916"/>
      <w:bookmarkStart w:id="782" w:name="_Toc31373"/>
      <w:bookmarkStart w:id="783" w:name="_Toc534185829"/>
      <w:bookmarkStart w:id="784" w:name="_Toc10933"/>
      <w:bookmarkStart w:id="785" w:name="_Toc23843"/>
      <w:bookmarkStart w:id="786" w:name="_Toc1458"/>
      <w:bookmarkStart w:id="787" w:name="_Toc509218852"/>
    </w:p>
    <w:p w14:paraId="5A06A1C4">
      <w:pPr>
        <w:spacing w:line="480" w:lineRule="auto"/>
        <w:rPr>
          <w:rFonts w:ascii="宋体" w:hAnsi="宋体"/>
          <w:szCs w:val="21"/>
          <w:highlight w:val="none"/>
        </w:rPr>
      </w:pPr>
      <w:r>
        <w:rPr>
          <w:rFonts w:hint="eastAsia" w:ascii="宋体" w:hAnsi="宋体"/>
          <w:szCs w:val="21"/>
          <w:highlight w:val="none"/>
        </w:rPr>
        <w:t>附件</w:t>
      </w:r>
      <w:r>
        <w:rPr>
          <w:rFonts w:hint="eastAsia" w:ascii="宋体" w:hAnsi="宋体"/>
          <w:szCs w:val="21"/>
          <w:highlight w:val="none"/>
          <w:lang w:val="en-US" w:eastAsia="zh-CN"/>
        </w:rPr>
        <w:t>2:</w:t>
      </w:r>
      <w:r>
        <w:rPr>
          <w:rFonts w:hint="eastAsia" w:ascii="宋体" w:hAnsi="宋体"/>
          <w:szCs w:val="21"/>
          <w:highlight w:val="none"/>
        </w:rPr>
        <w:t>廉洁从业协议</w:t>
      </w:r>
    </w:p>
    <w:p w14:paraId="6CE3D557">
      <w:pPr>
        <w:spacing w:before="156" w:beforeLines="50" w:after="156" w:afterLines="50" w:line="480" w:lineRule="auto"/>
        <w:jc w:val="center"/>
        <w:rPr>
          <w:rFonts w:ascii="宋体" w:hAnsi="宋体"/>
          <w:b/>
          <w:bCs/>
          <w:sz w:val="24"/>
          <w:highlight w:val="none"/>
        </w:rPr>
      </w:pPr>
      <w:r>
        <w:rPr>
          <w:rFonts w:hint="eastAsia" w:ascii="宋体" w:hAnsi="宋体"/>
          <w:b/>
          <w:bCs/>
          <w:sz w:val="24"/>
          <w:highlight w:val="none"/>
        </w:rPr>
        <w:t>廉洁从业协议</w:t>
      </w:r>
    </w:p>
    <w:p w14:paraId="6AD10065">
      <w:pPr>
        <w:snapToGrid w:val="0"/>
        <w:spacing w:line="360" w:lineRule="auto"/>
        <w:ind w:firstLine="422" w:firstLineChars="200"/>
        <w:rPr>
          <w:rFonts w:ascii="宋体" w:hAnsi="宋体"/>
          <w:b/>
          <w:szCs w:val="21"/>
          <w:highlight w:val="none"/>
          <w:u w:val="single"/>
        </w:rPr>
      </w:pPr>
      <w:r>
        <w:rPr>
          <w:rFonts w:hint="eastAsia" w:ascii="宋体" w:hAnsi="宋体"/>
          <w:b/>
          <w:szCs w:val="21"/>
          <w:highlight w:val="none"/>
          <w:lang w:val="en-US" w:eastAsia="zh-CN"/>
        </w:rPr>
        <w:t>甲方</w:t>
      </w:r>
      <w:r>
        <w:rPr>
          <w:rFonts w:hint="eastAsia" w:ascii="宋体" w:hAnsi="宋体"/>
          <w:b/>
          <w:szCs w:val="21"/>
          <w:highlight w:val="none"/>
        </w:rPr>
        <w:t>（全称）：</w:t>
      </w:r>
      <w:r>
        <w:rPr>
          <w:rFonts w:hint="eastAsia" w:ascii="宋体" w:hAnsi="宋体"/>
          <w:szCs w:val="21"/>
          <w:highlight w:val="none"/>
          <w:u w:val="single"/>
        </w:rPr>
        <w:t xml:space="preserve">                             </w:t>
      </w:r>
    </w:p>
    <w:p w14:paraId="19999589">
      <w:pPr>
        <w:snapToGrid w:val="0"/>
        <w:spacing w:line="360" w:lineRule="auto"/>
        <w:ind w:firstLine="422" w:firstLineChars="200"/>
        <w:rPr>
          <w:rFonts w:ascii="宋体" w:hAnsi="宋体"/>
          <w:b/>
          <w:szCs w:val="21"/>
          <w:highlight w:val="none"/>
          <w:u w:val="single"/>
        </w:rPr>
      </w:pPr>
      <w:r>
        <w:rPr>
          <w:rFonts w:hint="eastAsia" w:ascii="宋体" w:hAnsi="宋体"/>
          <w:b/>
          <w:szCs w:val="21"/>
          <w:highlight w:val="none"/>
          <w:lang w:val="en-US" w:eastAsia="zh-CN"/>
        </w:rPr>
        <w:t>乙方</w:t>
      </w:r>
      <w:r>
        <w:rPr>
          <w:rFonts w:hint="eastAsia" w:ascii="宋体" w:hAnsi="宋体"/>
          <w:b/>
          <w:szCs w:val="21"/>
          <w:highlight w:val="none"/>
        </w:rPr>
        <w:t>（全称）：</w:t>
      </w:r>
      <w:r>
        <w:rPr>
          <w:rFonts w:hint="eastAsia" w:ascii="宋体" w:hAnsi="宋体"/>
          <w:szCs w:val="21"/>
          <w:highlight w:val="none"/>
          <w:u w:val="single"/>
        </w:rPr>
        <w:t xml:space="preserve">                             </w:t>
      </w:r>
    </w:p>
    <w:p w14:paraId="474E1F74">
      <w:pPr>
        <w:spacing w:line="360" w:lineRule="auto"/>
        <w:ind w:firstLine="420" w:firstLineChars="200"/>
        <w:rPr>
          <w:rFonts w:ascii="宋体" w:hAnsi="宋体"/>
          <w:szCs w:val="21"/>
          <w:highlight w:val="none"/>
        </w:rPr>
      </w:pPr>
      <w:r>
        <w:rPr>
          <w:rFonts w:hint="eastAsia" w:ascii="宋体" w:hAnsi="宋体"/>
          <w:szCs w:val="21"/>
          <w:highlight w:val="none"/>
        </w:rPr>
        <w:t>根据国家有关部门以及有关廉政建设的规定，为做好</w:t>
      </w:r>
      <w:r>
        <w:rPr>
          <w:rFonts w:hint="eastAsia" w:ascii="宋体" w:hAnsi="宋体"/>
          <w:szCs w:val="21"/>
          <w:highlight w:val="none"/>
          <w:lang w:val="en-US" w:eastAsia="zh-CN"/>
        </w:rPr>
        <w:t>本次采购</w:t>
      </w:r>
      <w:r>
        <w:rPr>
          <w:rFonts w:hint="eastAsia" w:ascii="宋体" w:hAnsi="宋体"/>
          <w:szCs w:val="21"/>
          <w:highlight w:val="none"/>
        </w:rPr>
        <w:t>中的党风廉政建设，</w:t>
      </w:r>
      <w:r>
        <w:rPr>
          <w:rFonts w:hint="eastAsia" w:ascii="宋体" w:hAnsi="宋体"/>
          <w:szCs w:val="21"/>
          <w:highlight w:val="none"/>
          <w:lang w:val="en-US" w:eastAsia="zh-CN"/>
        </w:rPr>
        <w:t>保障</w:t>
      </w:r>
      <w:r>
        <w:rPr>
          <w:rFonts w:hint="eastAsia" w:ascii="宋体" w:hAnsi="宋体"/>
          <w:szCs w:val="21"/>
          <w:highlight w:val="none"/>
        </w:rPr>
        <w:t>采购资金安全、合规使用，维护甲乙双方合法权益，甲方（采购方）与乙方（家电供货方），特订立如下协议。</w:t>
      </w:r>
    </w:p>
    <w:p w14:paraId="695B5920">
      <w:pPr>
        <w:spacing w:line="360" w:lineRule="auto"/>
        <w:ind w:firstLine="420" w:firstLineChars="200"/>
        <w:rPr>
          <w:rFonts w:ascii="宋体" w:hAnsi="宋体"/>
          <w:szCs w:val="21"/>
          <w:highlight w:val="none"/>
        </w:rPr>
      </w:pPr>
      <w:r>
        <w:rPr>
          <w:rFonts w:hint="eastAsia" w:ascii="宋体" w:hAnsi="宋体"/>
          <w:szCs w:val="21"/>
          <w:highlight w:val="none"/>
        </w:rPr>
        <w:t xml:space="preserve"> 1. </w:t>
      </w:r>
      <w:r>
        <w:rPr>
          <w:rFonts w:hint="eastAsia" w:ascii="宋体" w:hAnsi="宋体"/>
          <w:szCs w:val="21"/>
          <w:highlight w:val="none"/>
          <w:lang w:val="en-US" w:eastAsia="zh-CN"/>
        </w:rPr>
        <w:t>甲乙双方</w:t>
      </w:r>
      <w:r>
        <w:rPr>
          <w:rFonts w:hint="eastAsia" w:ascii="宋体" w:hAnsi="宋体"/>
          <w:szCs w:val="21"/>
          <w:highlight w:val="none"/>
        </w:rPr>
        <w:t>的权利和义务</w:t>
      </w:r>
    </w:p>
    <w:p w14:paraId="2EFDFCA2">
      <w:pPr>
        <w:spacing w:line="360" w:lineRule="auto"/>
        <w:ind w:firstLine="420" w:firstLineChars="200"/>
        <w:rPr>
          <w:rFonts w:ascii="宋体" w:hAnsi="宋体"/>
          <w:szCs w:val="21"/>
          <w:highlight w:val="none"/>
        </w:rPr>
      </w:pPr>
      <w:r>
        <w:rPr>
          <w:rFonts w:hint="eastAsia" w:ascii="宋体" w:hAnsi="宋体"/>
          <w:szCs w:val="21"/>
          <w:highlight w:val="none"/>
        </w:rPr>
        <w:t>（1）严格遵守党的政策规定和国家有关法律法规及相关部门的有关规定。</w:t>
      </w:r>
    </w:p>
    <w:p w14:paraId="59BFE22B">
      <w:pPr>
        <w:spacing w:line="360" w:lineRule="auto"/>
        <w:ind w:firstLine="420" w:firstLineChars="200"/>
        <w:rPr>
          <w:rFonts w:ascii="宋体" w:hAnsi="宋体"/>
          <w:szCs w:val="21"/>
          <w:highlight w:val="none"/>
        </w:rPr>
      </w:pPr>
      <w:r>
        <w:rPr>
          <w:rFonts w:hint="eastAsia" w:ascii="宋体" w:hAnsi="宋体"/>
          <w:szCs w:val="21"/>
          <w:highlight w:val="none"/>
        </w:rPr>
        <w:t>（2）严格履行本次家电采购合同全部条款，自觉按合同约定履约。</w:t>
      </w:r>
    </w:p>
    <w:p w14:paraId="3BC74ABC">
      <w:pPr>
        <w:spacing w:line="360" w:lineRule="auto"/>
        <w:ind w:firstLine="420" w:firstLineChars="200"/>
        <w:rPr>
          <w:rFonts w:ascii="宋体" w:hAnsi="宋体"/>
          <w:szCs w:val="21"/>
          <w:highlight w:val="none"/>
        </w:rPr>
      </w:pPr>
      <w:r>
        <w:rPr>
          <w:rFonts w:hint="eastAsia" w:ascii="宋体" w:hAnsi="宋体"/>
          <w:szCs w:val="21"/>
          <w:highlight w:val="none"/>
        </w:rPr>
        <w:t>（3）双方的业务活动坚持公开、公正、诚信、透明的原则（法律认定的商业秘密和合同文件另有规定除外），不得损害国家和集体利益，违反</w:t>
      </w:r>
      <w:r>
        <w:rPr>
          <w:rFonts w:hint="eastAsia" w:ascii="宋体" w:hAnsi="宋体"/>
          <w:szCs w:val="21"/>
          <w:highlight w:val="none"/>
          <w:lang w:val="en-US" w:eastAsia="zh-CN"/>
        </w:rPr>
        <w:t>采购相关的</w:t>
      </w:r>
      <w:r>
        <w:rPr>
          <w:rFonts w:hint="eastAsia" w:ascii="宋体" w:hAnsi="宋体"/>
          <w:szCs w:val="21"/>
          <w:highlight w:val="none"/>
        </w:rPr>
        <w:t>管理规章制度。</w:t>
      </w:r>
    </w:p>
    <w:p w14:paraId="3F0C639B">
      <w:pPr>
        <w:spacing w:line="360" w:lineRule="auto"/>
        <w:ind w:firstLine="420" w:firstLineChars="200"/>
        <w:rPr>
          <w:rFonts w:ascii="宋体" w:hAnsi="宋体"/>
          <w:szCs w:val="21"/>
          <w:highlight w:val="none"/>
        </w:rPr>
      </w:pPr>
      <w:r>
        <w:rPr>
          <w:rFonts w:hint="eastAsia" w:ascii="宋体" w:hAnsi="宋体"/>
          <w:szCs w:val="21"/>
          <w:highlight w:val="none"/>
        </w:rPr>
        <w:t>（4）双方各自建立内部廉政管理制度，开展廉洁警示教育；甲方公示廉政举报渠道、举报电话，全程监督采购、供货、验收、结算全流程违法违规行为，一经发现严肃核查处置。</w:t>
      </w:r>
    </w:p>
    <w:p w14:paraId="41ACEC2E">
      <w:pPr>
        <w:spacing w:line="360" w:lineRule="auto"/>
        <w:ind w:firstLine="420" w:firstLineChars="200"/>
        <w:rPr>
          <w:rFonts w:ascii="宋体" w:hAnsi="宋体"/>
          <w:szCs w:val="21"/>
          <w:highlight w:val="none"/>
        </w:rPr>
      </w:pPr>
      <w:r>
        <w:rPr>
          <w:rFonts w:hint="eastAsia" w:ascii="宋体" w:hAnsi="宋体"/>
          <w:szCs w:val="21"/>
          <w:highlight w:val="none"/>
        </w:rPr>
        <w:t>（5）发现对方在业务活动中有违反廉政规定的行为，有及时提醒对方纠正的权利和义务。</w:t>
      </w:r>
    </w:p>
    <w:p w14:paraId="0681F2FA">
      <w:pPr>
        <w:spacing w:line="360" w:lineRule="auto"/>
        <w:ind w:firstLine="420" w:firstLineChars="200"/>
        <w:rPr>
          <w:rFonts w:ascii="宋体" w:hAnsi="宋体"/>
          <w:szCs w:val="21"/>
          <w:highlight w:val="none"/>
        </w:rPr>
      </w:pPr>
      <w:r>
        <w:rPr>
          <w:rFonts w:hint="eastAsia" w:ascii="宋体" w:hAnsi="宋体"/>
          <w:szCs w:val="21"/>
          <w:highlight w:val="none"/>
        </w:rPr>
        <w:t>（6）发现对方严重违反协议义务条款的行为，有向其上级有关部门举报、建议给予处理并要求告知处理结果的权利。</w:t>
      </w:r>
    </w:p>
    <w:p w14:paraId="44621F1A">
      <w:pPr>
        <w:spacing w:line="360" w:lineRule="auto"/>
        <w:ind w:firstLine="420" w:firstLineChars="200"/>
        <w:rPr>
          <w:rFonts w:ascii="宋体" w:hAnsi="宋体"/>
          <w:szCs w:val="21"/>
          <w:highlight w:val="none"/>
        </w:rPr>
      </w:pPr>
      <w:r>
        <w:rPr>
          <w:rFonts w:hint="eastAsia" w:ascii="宋体" w:hAnsi="宋体"/>
          <w:szCs w:val="21"/>
          <w:highlight w:val="none"/>
        </w:rPr>
        <w:t xml:space="preserve">2. </w:t>
      </w:r>
      <w:r>
        <w:rPr>
          <w:rFonts w:hint="eastAsia" w:ascii="宋体" w:hAnsi="宋体"/>
          <w:szCs w:val="21"/>
          <w:highlight w:val="none"/>
          <w:lang w:val="en-US" w:eastAsia="zh-CN"/>
        </w:rPr>
        <w:t>甲方（采购方）</w:t>
      </w:r>
      <w:r>
        <w:rPr>
          <w:rFonts w:hint="eastAsia" w:ascii="宋体" w:hAnsi="宋体"/>
          <w:szCs w:val="21"/>
          <w:highlight w:val="none"/>
        </w:rPr>
        <w:t>的义务</w:t>
      </w:r>
    </w:p>
    <w:p w14:paraId="6AE8E8B7">
      <w:pPr>
        <w:spacing w:line="360" w:lineRule="auto"/>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甲方</w:t>
      </w:r>
      <w:r>
        <w:rPr>
          <w:rFonts w:hint="eastAsia" w:ascii="宋体" w:hAnsi="宋体"/>
          <w:szCs w:val="21"/>
          <w:highlight w:val="none"/>
        </w:rPr>
        <w:t>及其工作人员不得索要或接受承包人的礼金、有价证券和贵重物品，不得在承包人报销任何应由</w:t>
      </w:r>
      <w:r>
        <w:rPr>
          <w:rFonts w:hint="eastAsia" w:ascii="宋体" w:hAnsi="宋体"/>
          <w:szCs w:val="21"/>
          <w:highlight w:val="none"/>
          <w:lang w:val="en-US" w:eastAsia="zh-CN"/>
        </w:rPr>
        <w:t>甲方单位</w:t>
      </w:r>
      <w:r>
        <w:rPr>
          <w:rFonts w:hint="eastAsia" w:ascii="宋体" w:hAnsi="宋体"/>
          <w:szCs w:val="21"/>
          <w:highlight w:val="none"/>
        </w:rPr>
        <w:t>或</w:t>
      </w:r>
      <w:r>
        <w:rPr>
          <w:rFonts w:hint="eastAsia" w:ascii="宋体" w:hAnsi="宋体"/>
          <w:szCs w:val="21"/>
          <w:highlight w:val="none"/>
          <w:lang w:val="en-US" w:eastAsia="zh-CN"/>
        </w:rPr>
        <w:t>甲方</w:t>
      </w:r>
      <w:r>
        <w:rPr>
          <w:rFonts w:hint="eastAsia" w:ascii="宋体" w:hAnsi="宋体"/>
          <w:szCs w:val="21"/>
          <w:highlight w:val="none"/>
        </w:rPr>
        <w:t>工作人员个人支付的费用等。</w:t>
      </w:r>
    </w:p>
    <w:p w14:paraId="302E8198">
      <w:pPr>
        <w:spacing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val="en-US" w:eastAsia="zh-CN"/>
        </w:rPr>
        <w:t>甲方</w:t>
      </w:r>
      <w:r>
        <w:rPr>
          <w:rFonts w:hint="eastAsia" w:ascii="宋体" w:hAnsi="宋体"/>
          <w:szCs w:val="21"/>
          <w:highlight w:val="none"/>
        </w:rPr>
        <w:t>工作人员不得参加</w:t>
      </w:r>
      <w:r>
        <w:rPr>
          <w:rFonts w:hint="eastAsia" w:ascii="宋体" w:hAnsi="宋体"/>
          <w:szCs w:val="21"/>
          <w:highlight w:val="none"/>
          <w:lang w:val="en-US" w:eastAsia="zh-CN"/>
        </w:rPr>
        <w:t>乙方</w:t>
      </w:r>
      <w:r>
        <w:rPr>
          <w:rFonts w:hint="eastAsia" w:ascii="宋体" w:hAnsi="宋体"/>
          <w:szCs w:val="21"/>
          <w:highlight w:val="none"/>
        </w:rPr>
        <w:t>安排的超标准宴请和娱乐活动；不得接受</w:t>
      </w:r>
      <w:r>
        <w:rPr>
          <w:rFonts w:hint="eastAsia" w:ascii="宋体" w:hAnsi="宋体"/>
          <w:szCs w:val="21"/>
          <w:highlight w:val="none"/>
          <w:lang w:val="en-US" w:eastAsia="zh-CN"/>
        </w:rPr>
        <w:t>乙方</w:t>
      </w:r>
      <w:r>
        <w:rPr>
          <w:rFonts w:hint="eastAsia" w:ascii="宋体" w:hAnsi="宋体"/>
          <w:szCs w:val="21"/>
          <w:highlight w:val="none"/>
        </w:rPr>
        <w:t>提供的通讯工具、交通工具和高档办公用品等。</w:t>
      </w:r>
    </w:p>
    <w:p w14:paraId="19EAABCE">
      <w:pPr>
        <w:spacing w:line="360" w:lineRule="auto"/>
        <w:ind w:firstLine="420" w:firstLineChars="200"/>
        <w:rPr>
          <w:rFonts w:ascii="宋体" w:hAnsi="宋体"/>
          <w:szCs w:val="21"/>
          <w:highlight w:val="none"/>
        </w:rPr>
      </w:pPr>
      <w:r>
        <w:rPr>
          <w:rFonts w:hint="eastAsia" w:ascii="宋体" w:hAnsi="宋体"/>
          <w:szCs w:val="21"/>
          <w:highlight w:val="none"/>
        </w:rPr>
        <w:t>（3）</w:t>
      </w:r>
      <w:r>
        <w:rPr>
          <w:rFonts w:hint="eastAsia" w:ascii="宋体" w:hAnsi="宋体"/>
          <w:szCs w:val="21"/>
          <w:highlight w:val="none"/>
          <w:lang w:val="en-US" w:eastAsia="zh-CN"/>
        </w:rPr>
        <w:t>甲方</w:t>
      </w:r>
      <w:r>
        <w:rPr>
          <w:rFonts w:hint="eastAsia" w:ascii="宋体" w:hAnsi="宋体"/>
          <w:szCs w:val="21"/>
          <w:highlight w:val="none"/>
        </w:rPr>
        <w:t>及其工作人员不得要求或者接受</w:t>
      </w:r>
      <w:r>
        <w:rPr>
          <w:rFonts w:hint="eastAsia" w:ascii="宋体" w:hAnsi="宋体"/>
          <w:szCs w:val="21"/>
          <w:highlight w:val="none"/>
          <w:lang w:val="en-US" w:eastAsia="zh-CN"/>
        </w:rPr>
        <w:t>乙方</w:t>
      </w:r>
      <w:r>
        <w:rPr>
          <w:rFonts w:hint="eastAsia" w:ascii="宋体" w:hAnsi="宋体"/>
          <w:szCs w:val="21"/>
          <w:highlight w:val="none"/>
        </w:rPr>
        <w:t>为其住房装修、婚丧嫁娶活动、配偶子女的工作安排以及出国出境、旅游等提供方便等。</w:t>
      </w:r>
    </w:p>
    <w:p w14:paraId="229244C0">
      <w:pPr>
        <w:spacing w:line="360" w:lineRule="auto"/>
        <w:ind w:firstLine="420" w:firstLineChars="200"/>
        <w:rPr>
          <w:rFonts w:ascii="宋体" w:hAnsi="宋体"/>
          <w:szCs w:val="21"/>
          <w:highlight w:val="none"/>
        </w:rPr>
      </w:pPr>
      <w:r>
        <w:rPr>
          <w:rFonts w:hint="eastAsia" w:ascii="宋体" w:hAnsi="宋体"/>
          <w:szCs w:val="21"/>
          <w:highlight w:val="none"/>
        </w:rPr>
        <w:t>（4）甲方工作人员本人、配偶、子女及近亲属，不得参与本次家电采购相关配套供货、安装、维保、配件销售等关联经营活动。</w:t>
      </w:r>
    </w:p>
    <w:p w14:paraId="78DE7192">
      <w:pPr>
        <w:spacing w:line="360" w:lineRule="auto"/>
        <w:ind w:firstLine="420" w:firstLineChars="200"/>
        <w:rPr>
          <w:rFonts w:ascii="宋体" w:hAnsi="宋体"/>
          <w:szCs w:val="21"/>
          <w:highlight w:val="none"/>
        </w:rPr>
      </w:pPr>
      <w:r>
        <w:rPr>
          <w:rFonts w:hint="eastAsia" w:ascii="宋体" w:hAnsi="宋体"/>
          <w:szCs w:val="21"/>
          <w:highlight w:val="none"/>
        </w:rPr>
        <w:t>（5）甲方工作人员不得以任何理由向乙方指定品牌、型号，强制要求采购合同外家电产品、配套配件、增值服务，不得违规干预供货报价、验收、结算流程。</w:t>
      </w:r>
    </w:p>
    <w:p w14:paraId="5D60CDC3">
      <w:pPr>
        <w:spacing w:line="360" w:lineRule="auto"/>
        <w:ind w:firstLine="420" w:firstLineChars="200"/>
        <w:rPr>
          <w:rFonts w:ascii="宋体" w:hAnsi="宋体"/>
          <w:szCs w:val="21"/>
          <w:highlight w:val="none"/>
        </w:rPr>
      </w:pPr>
      <w:r>
        <w:rPr>
          <w:rFonts w:hint="eastAsia" w:ascii="宋体" w:hAnsi="宋体"/>
          <w:szCs w:val="21"/>
          <w:highlight w:val="none"/>
        </w:rPr>
        <w:t>（6）</w:t>
      </w:r>
      <w:r>
        <w:rPr>
          <w:rFonts w:hint="eastAsia" w:ascii="宋体" w:hAnsi="宋体"/>
          <w:szCs w:val="21"/>
          <w:highlight w:val="none"/>
          <w:lang w:val="en-US" w:eastAsia="zh-CN"/>
        </w:rPr>
        <w:t>甲方</w:t>
      </w:r>
      <w:r>
        <w:rPr>
          <w:rFonts w:hint="eastAsia" w:ascii="宋体" w:hAnsi="宋体"/>
          <w:szCs w:val="21"/>
          <w:highlight w:val="none"/>
        </w:rPr>
        <w:t>工作人员要秉公办事，不准营私舞弊，不得私下收取乙方回扣、好处费，不得从事有偿中介、介绍业务索取报酬。</w:t>
      </w:r>
    </w:p>
    <w:p w14:paraId="7260B78D">
      <w:pPr>
        <w:spacing w:line="360" w:lineRule="auto"/>
        <w:ind w:firstLine="420" w:firstLineChars="200"/>
        <w:rPr>
          <w:rFonts w:ascii="宋体" w:hAnsi="宋体"/>
          <w:szCs w:val="21"/>
          <w:highlight w:val="none"/>
        </w:rPr>
      </w:pPr>
      <w:r>
        <w:rPr>
          <w:rFonts w:hint="eastAsia" w:ascii="宋体" w:hAnsi="宋体"/>
          <w:szCs w:val="21"/>
          <w:highlight w:val="none"/>
        </w:rPr>
        <w:t xml:space="preserve">3. </w:t>
      </w:r>
      <w:r>
        <w:rPr>
          <w:rFonts w:hint="eastAsia" w:ascii="宋体" w:hAnsi="宋体"/>
          <w:szCs w:val="21"/>
          <w:highlight w:val="none"/>
          <w:lang w:eastAsia="zh-CN"/>
        </w:rPr>
        <w:t>乙方（家电供货方）</w:t>
      </w:r>
      <w:r>
        <w:rPr>
          <w:rFonts w:hint="eastAsia" w:ascii="宋体" w:hAnsi="宋体"/>
          <w:szCs w:val="21"/>
          <w:highlight w:val="none"/>
        </w:rPr>
        <w:t>义务</w:t>
      </w:r>
    </w:p>
    <w:p w14:paraId="21DF4AA5">
      <w:pPr>
        <w:spacing w:line="360" w:lineRule="auto"/>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eastAsia="zh-CN"/>
        </w:rPr>
        <w:t>乙方</w:t>
      </w:r>
      <w:r>
        <w:rPr>
          <w:rFonts w:hint="eastAsia" w:ascii="宋体" w:hAnsi="宋体"/>
          <w:szCs w:val="21"/>
          <w:highlight w:val="none"/>
        </w:rPr>
        <w:t>不得以任何理由向</w:t>
      </w:r>
      <w:r>
        <w:rPr>
          <w:rFonts w:hint="eastAsia" w:ascii="宋体" w:hAnsi="宋体"/>
          <w:szCs w:val="21"/>
          <w:highlight w:val="none"/>
          <w:lang w:eastAsia="zh-CN"/>
        </w:rPr>
        <w:t>甲方</w:t>
      </w:r>
      <w:r>
        <w:rPr>
          <w:rFonts w:hint="eastAsia" w:ascii="宋体" w:hAnsi="宋体"/>
          <w:szCs w:val="21"/>
          <w:highlight w:val="none"/>
        </w:rPr>
        <w:t>及其工作人员行贿或馈赠礼金、有价证券、贵重礼品。</w:t>
      </w:r>
    </w:p>
    <w:p w14:paraId="2526019F">
      <w:pPr>
        <w:spacing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eastAsia="zh-CN"/>
        </w:rPr>
        <w:t>乙方</w:t>
      </w:r>
      <w:r>
        <w:rPr>
          <w:rFonts w:hint="eastAsia" w:ascii="宋体" w:hAnsi="宋体"/>
          <w:szCs w:val="21"/>
          <w:highlight w:val="none"/>
        </w:rPr>
        <w:t>不得以任何名义为</w:t>
      </w:r>
      <w:r>
        <w:rPr>
          <w:rFonts w:hint="eastAsia" w:ascii="宋体" w:hAnsi="宋体"/>
          <w:szCs w:val="21"/>
          <w:highlight w:val="none"/>
          <w:lang w:eastAsia="zh-CN"/>
        </w:rPr>
        <w:t>甲方</w:t>
      </w:r>
      <w:r>
        <w:rPr>
          <w:rFonts w:hint="eastAsia" w:ascii="宋体" w:hAnsi="宋体"/>
          <w:szCs w:val="21"/>
          <w:highlight w:val="none"/>
        </w:rPr>
        <w:t>及其工作人员报销应由</w:t>
      </w:r>
      <w:r>
        <w:rPr>
          <w:rFonts w:hint="eastAsia" w:ascii="宋体" w:hAnsi="宋体"/>
          <w:szCs w:val="21"/>
          <w:highlight w:val="none"/>
          <w:lang w:eastAsia="zh-CN"/>
        </w:rPr>
        <w:t>甲方</w:t>
      </w:r>
      <w:r>
        <w:rPr>
          <w:rFonts w:hint="eastAsia" w:ascii="宋体" w:hAnsi="宋体"/>
          <w:szCs w:val="21"/>
          <w:highlight w:val="none"/>
        </w:rPr>
        <w:t>单位或个人支付的任何费用。</w:t>
      </w:r>
    </w:p>
    <w:p w14:paraId="2F33B039">
      <w:pPr>
        <w:spacing w:line="360" w:lineRule="auto"/>
        <w:ind w:firstLine="420" w:firstLineChars="200"/>
        <w:rPr>
          <w:rFonts w:ascii="宋体" w:hAnsi="宋体"/>
          <w:szCs w:val="21"/>
          <w:highlight w:val="none"/>
        </w:rPr>
      </w:pPr>
      <w:r>
        <w:rPr>
          <w:rFonts w:hint="eastAsia" w:ascii="宋体" w:hAnsi="宋体"/>
          <w:szCs w:val="21"/>
          <w:highlight w:val="none"/>
        </w:rPr>
        <w:t>（3）</w:t>
      </w:r>
      <w:r>
        <w:rPr>
          <w:rFonts w:hint="eastAsia" w:ascii="宋体" w:hAnsi="宋体"/>
          <w:szCs w:val="21"/>
          <w:highlight w:val="none"/>
          <w:lang w:eastAsia="zh-CN"/>
        </w:rPr>
        <w:t>乙方</w:t>
      </w:r>
      <w:r>
        <w:rPr>
          <w:rFonts w:hint="eastAsia" w:ascii="宋体" w:hAnsi="宋体"/>
          <w:szCs w:val="21"/>
          <w:highlight w:val="none"/>
        </w:rPr>
        <w:t>不得以任何理由安排</w:t>
      </w:r>
      <w:r>
        <w:rPr>
          <w:rFonts w:hint="eastAsia" w:ascii="宋体" w:hAnsi="宋体"/>
          <w:szCs w:val="21"/>
          <w:highlight w:val="none"/>
          <w:lang w:eastAsia="zh-CN"/>
        </w:rPr>
        <w:t>甲方</w:t>
      </w:r>
      <w:r>
        <w:rPr>
          <w:rFonts w:hint="eastAsia" w:ascii="宋体" w:hAnsi="宋体"/>
          <w:szCs w:val="21"/>
          <w:highlight w:val="none"/>
        </w:rPr>
        <w:t>工作人员参加超标准宴请及娱乐活动。</w:t>
      </w:r>
    </w:p>
    <w:p w14:paraId="6CAF37BA">
      <w:pPr>
        <w:spacing w:line="360" w:lineRule="auto"/>
        <w:ind w:firstLine="420" w:firstLineChars="200"/>
        <w:rPr>
          <w:rFonts w:ascii="宋体" w:hAnsi="宋体"/>
          <w:szCs w:val="21"/>
          <w:highlight w:val="none"/>
        </w:rPr>
      </w:pPr>
      <w:r>
        <w:rPr>
          <w:rFonts w:hint="eastAsia" w:ascii="宋体" w:hAnsi="宋体"/>
          <w:szCs w:val="21"/>
          <w:highlight w:val="none"/>
        </w:rPr>
        <w:t>（4）</w:t>
      </w:r>
      <w:r>
        <w:rPr>
          <w:rFonts w:hint="eastAsia" w:ascii="宋体" w:hAnsi="宋体"/>
          <w:szCs w:val="21"/>
          <w:highlight w:val="none"/>
          <w:lang w:eastAsia="zh-CN"/>
        </w:rPr>
        <w:t>乙方</w:t>
      </w:r>
      <w:r>
        <w:rPr>
          <w:rFonts w:hint="eastAsia" w:ascii="宋体" w:hAnsi="宋体"/>
          <w:szCs w:val="21"/>
          <w:highlight w:val="none"/>
        </w:rPr>
        <w:t>不得为</w:t>
      </w:r>
      <w:r>
        <w:rPr>
          <w:rFonts w:hint="eastAsia" w:ascii="宋体" w:hAnsi="宋体"/>
          <w:szCs w:val="21"/>
          <w:highlight w:val="none"/>
          <w:lang w:eastAsia="zh-CN"/>
        </w:rPr>
        <w:t>甲方</w:t>
      </w:r>
      <w:r>
        <w:rPr>
          <w:rFonts w:hint="eastAsia" w:ascii="宋体" w:hAnsi="宋体"/>
          <w:szCs w:val="21"/>
          <w:highlight w:val="none"/>
        </w:rPr>
        <w:t>单位和个人购置或提供通讯工具、交通工具和高档办公用品等。</w:t>
      </w:r>
    </w:p>
    <w:p w14:paraId="283A3A4B">
      <w:pPr>
        <w:spacing w:line="360" w:lineRule="auto"/>
        <w:ind w:firstLine="42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5</w:t>
      </w:r>
      <w:r>
        <w:rPr>
          <w:rFonts w:hint="eastAsia" w:ascii="宋体" w:hAnsi="宋体"/>
          <w:szCs w:val="21"/>
          <w:highlight w:val="none"/>
          <w:lang w:eastAsia="zh-CN"/>
        </w:rPr>
        <w:t>）</w:t>
      </w:r>
      <w:r>
        <w:rPr>
          <w:rFonts w:hint="eastAsia" w:ascii="宋体" w:hAnsi="宋体"/>
          <w:szCs w:val="21"/>
          <w:highlight w:val="none"/>
        </w:rPr>
        <w:t>乙方不得通过虚增家电单价、虚报配件数量、篡改设备规格型号、以次充好、虚假验收等方式套取采购资金、向甲方相关人员输送回扣；不得串通其他供应商围标、串标、哄抬家电采购价格。</w:t>
      </w:r>
    </w:p>
    <w:p w14:paraId="723616F3">
      <w:pPr>
        <w:spacing w:line="360" w:lineRule="auto"/>
        <w:ind w:firstLine="420" w:firstLineChars="20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6</w:t>
      </w:r>
      <w:r>
        <w:rPr>
          <w:rFonts w:hint="eastAsia" w:ascii="宋体" w:hAnsi="宋体"/>
          <w:szCs w:val="21"/>
          <w:highlight w:val="none"/>
          <w:lang w:eastAsia="zh-CN"/>
        </w:rPr>
        <w:t>）</w:t>
      </w:r>
      <w:r>
        <w:rPr>
          <w:rFonts w:hint="eastAsia" w:ascii="宋体" w:hAnsi="宋体"/>
          <w:szCs w:val="21"/>
          <w:highlight w:val="none"/>
        </w:rPr>
        <w:t>乙方业务、销售、安装、售后人员不得私下与甲方采购、验收、财务人员私下勾兑，不得以返点、提成、实物馈赠等方式换取验收放行、优先结算、追加采购等不正当便利。</w:t>
      </w:r>
    </w:p>
    <w:p w14:paraId="6207BF7F">
      <w:pPr>
        <w:spacing w:line="360" w:lineRule="auto"/>
        <w:ind w:firstLine="420" w:firstLineChars="200"/>
        <w:rPr>
          <w:rFonts w:ascii="宋体" w:hAnsi="宋体"/>
          <w:szCs w:val="21"/>
          <w:highlight w:val="none"/>
        </w:rPr>
      </w:pPr>
      <w:r>
        <w:rPr>
          <w:rFonts w:hint="eastAsia" w:ascii="宋体" w:hAnsi="宋体"/>
          <w:szCs w:val="21"/>
          <w:highlight w:val="none"/>
        </w:rPr>
        <w:t>4. 违约责任</w:t>
      </w:r>
    </w:p>
    <w:p w14:paraId="4173EBAE">
      <w:pPr>
        <w:spacing w:line="360" w:lineRule="auto"/>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eastAsia="zh-CN"/>
        </w:rPr>
        <w:t>甲方</w:t>
      </w:r>
      <w:r>
        <w:rPr>
          <w:rFonts w:hint="eastAsia" w:ascii="宋体" w:hAnsi="宋体"/>
          <w:szCs w:val="21"/>
          <w:highlight w:val="none"/>
        </w:rPr>
        <w:t>及其工作人员违反合同第1、2条，按管理权限，依据有关规定给予党纪、政纪或组织处理；涉嫌犯罪的，移交司法机关追究刑事责任；给</w:t>
      </w:r>
      <w:r>
        <w:rPr>
          <w:rFonts w:hint="eastAsia" w:ascii="宋体" w:hAnsi="宋体"/>
          <w:szCs w:val="21"/>
          <w:highlight w:val="none"/>
          <w:lang w:eastAsia="zh-CN"/>
        </w:rPr>
        <w:t>乙方</w:t>
      </w:r>
      <w:r>
        <w:rPr>
          <w:rFonts w:hint="eastAsia" w:ascii="宋体" w:hAnsi="宋体"/>
          <w:szCs w:val="21"/>
          <w:highlight w:val="none"/>
        </w:rPr>
        <w:t>单位造成经济损失的，应予以赔偿。</w:t>
      </w:r>
    </w:p>
    <w:p w14:paraId="08CACB73">
      <w:pPr>
        <w:spacing w:line="360" w:lineRule="auto"/>
        <w:ind w:firstLine="420" w:firstLineChars="200"/>
        <w:rPr>
          <w:rFonts w:ascii="宋体" w:hAnsi="宋体"/>
          <w:szCs w:val="21"/>
          <w:highlight w:val="none"/>
        </w:rPr>
      </w:pPr>
      <w:r>
        <w:rPr>
          <w:rFonts w:hint="eastAsia" w:ascii="宋体" w:hAnsi="宋体"/>
          <w:szCs w:val="21"/>
          <w:highlight w:val="none"/>
        </w:rPr>
        <w:t>（2）</w:t>
      </w:r>
      <w:r>
        <w:rPr>
          <w:rFonts w:hint="eastAsia" w:ascii="宋体" w:hAnsi="宋体"/>
          <w:szCs w:val="21"/>
          <w:highlight w:val="none"/>
          <w:lang w:eastAsia="zh-CN"/>
        </w:rPr>
        <w:t>乙方</w:t>
      </w:r>
      <w:r>
        <w:rPr>
          <w:rFonts w:hint="eastAsia" w:ascii="宋体" w:hAnsi="宋体"/>
          <w:szCs w:val="21"/>
          <w:highlight w:val="none"/>
        </w:rPr>
        <w:t>及其工作人员违反合同第1、3条，按管理权限，依据有关规定给予党纪、政纪或组织处理；给</w:t>
      </w:r>
      <w:r>
        <w:rPr>
          <w:rFonts w:hint="eastAsia" w:ascii="宋体" w:hAnsi="宋体"/>
          <w:szCs w:val="21"/>
          <w:highlight w:val="none"/>
          <w:lang w:eastAsia="zh-CN"/>
        </w:rPr>
        <w:t>甲方</w:t>
      </w:r>
      <w:r>
        <w:rPr>
          <w:rFonts w:hint="eastAsia" w:ascii="宋体" w:hAnsi="宋体"/>
          <w:szCs w:val="21"/>
          <w:highlight w:val="none"/>
        </w:rPr>
        <w:t>单位造成经济损失的，应予以赔偿。</w:t>
      </w:r>
    </w:p>
    <w:p w14:paraId="2DFF60C9">
      <w:pPr>
        <w:spacing w:line="360" w:lineRule="auto"/>
        <w:ind w:firstLine="420" w:firstLineChars="200"/>
        <w:rPr>
          <w:rFonts w:ascii="宋体" w:hAnsi="宋体"/>
          <w:szCs w:val="21"/>
          <w:highlight w:val="none"/>
        </w:rPr>
      </w:pPr>
      <w:r>
        <w:rPr>
          <w:rFonts w:hint="eastAsia" w:ascii="宋体" w:hAnsi="宋体"/>
          <w:szCs w:val="21"/>
          <w:highlight w:val="none"/>
        </w:rPr>
        <w:t>5. 双方约定：协议由双方或双方上级单位的纪检监察机关负责监督执行。由</w:t>
      </w:r>
      <w:r>
        <w:rPr>
          <w:rFonts w:hint="eastAsia" w:ascii="宋体" w:hAnsi="宋体"/>
          <w:szCs w:val="21"/>
          <w:highlight w:val="none"/>
          <w:lang w:eastAsia="zh-CN"/>
        </w:rPr>
        <w:t>甲方</w:t>
      </w:r>
      <w:r>
        <w:rPr>
          <w:rFonts w:hint="eastAsia" w:ascii="宋体" w:hAnsi="宋体"/>
          <w:szCs w:val="21"/>
          <w:highlight w:val="none"/>
        </w:rPr>
        <w:t>或</w:t>
      </w:r>
      <w:r>
        <w:rPr>
          <w:rFonts w:hint="eastAsia" w:ascii="宋体" w:hAnsi="宋体"/>
          <w:szCs w:val="21"/>
          <w:highlight w:val="none"/>
          <w:lang w:eastAsia="zh-CN"/>
        </w:rPr>
        <w:t>甲方</w:t>
      </w:r>
      <w:r>
        <w:rPr>
          <w:rFonts w:hint="eastAsia" w:ascii="宋体" w:hAnsi="宋体"/>
          <w:szCs w:val="21"/>
          <w:highlight w:val="none"/>
        </w:rPr>
        <w:t>上级单位的纪检监察机关约请</w:t>
      </w:r>
      <w:r>
        <w:rPr>
          <w:rFonts w:hint="eastAsia" w:ascii="宋体" w:hAnsi="宋体"/>
          <w:szCs w:val="21"/>
          <w:highlight w:val="none"/>
          <w:lang w:eastAsia="zh-CN"/>
        </w:rPr>
        <w:t>乙方</w:t>
      </w:r>
      <w:r>
        <w:rPr>
          <w:rFonts w:hint="eastAsia" w:ascii="宋体" w:hAnsi="宋体"/>
          <w:szCs w:val="21"/>
          <w:highlight w:val="none"/>
        </w:rPr>
        <w:t>或</w:t>
      </w:r>
      <w:r>
        <w:rPr>
          <w:rFonts w:hint="eastAsia" w:ascii="宋体" w:hAnsi="宋体"/>
          <w:szCs w:val="21"/>
          <w:highlight w:val="none"/>
          <w:lang w:eastAsia="zh-CN"/>
        </w:rPr>
        <w:t>乙方</w:t>
      </w:r>
      <w:r>
        <w:rPr>
          <w:rFonts w:hint="eastAsia" w:ascii="宋体" w:hAnsi="宋体"/>
          <w:szCs w:val="21"/>
          <w:highlight w:val="none"/>
        </w:rPr>
        <w:t>上级单位纪检监察机关对合同执行情况进行检查，提出在协议规定范围内的裁定意见。</w:t>
      </w:r>
    </w:p>
    <w:p w14:paraId="067FE093">
      <w:pPr>
        <w:spacing w:line="360" w:lineRule="auto"/>
        <w:ind w:firstLine="420" w:firstLineChars="200"/>
        <w:rPr>
          <w:rFonts w:ascii="宋体" w:hAnsi="宋体"/>
          <w:szCs w:val="21"/>
          <w:highlight w:val="none"/>
        </w:rPr>
      </w:pPr>
      <w:r>
        <w:rPr>
          <w:rFonts w:hint="eastAsia" w:ascii="宋体" w:hAnsi="宋体"/>
          <w:szCs w:val="21"/>
          <w:highlight w:val="none"/>
        </w:rPr>
        <w:t>6. 协议有效期为甲乙双方签署之日起至全部供货、安装调试、验收完毕、质保期满且全部款项结清之日终止。</w:t>
      </w:r>
    </w:p>
    <w:p w14:paraId="0ABA619C">
      <w:pPr>
        <w:spacing w:line="360" w:lineRule="auto"/>
        <w:ind w:firstLine="420" w:firstLineChars="200"/>
        <w:rPr>
          <w:rFonts w:ascii="宋体" w:hAnsi="宋体"/>
          <w:szCs w:val="21"/>
          <w:highlight w:val="none"/>
        </w:rPr>
      </w:pPr>
      <w:r>
        <w:rPr>
          <w:rFonts w:hint="eastAsia" w:ascii="宋体" w:hAnsi="宋体"/>
          <w:szCs w:val="21"/>
          <w:highlight w:val="none"/>
        </w:rPr>
        <w:t xml:space="preserve">7.协议作为 </w:t>
      </w:r>
      <w:r>
        <w:rPr>
          <w:rFonts w:hint="eastAsia" w:ascii="宋体" w:hAnsi="宋体"/>
          <w:szCs w:val="21"/>
          <w:highlight w:val="none"/>
          <w:lang w:val="en-US" w:eastAsia="zh-CN"/>
        </w:rPr>
        <w:t>采购</w:t>
      </w:r>
      <w:r>
        <w:rPr>
          <w:rFonts w:hint="eastAsia" w:ascii="宋体" w:hAnsi="宋体"/>
          <w:szCs w:val="21"/>
          <w:highlight w:val="none"/>
        </w:rPr>
        <w:t>合同的附件，与</w:t>
      </w:r>
      <w:r>
        <w:rPr>
          <w:rFonts w:hint="eastAsia" w:ascii="宋体" w:hAnsi="宋体"/>
          <w:szCs w:val="21"/>
          <w:highlight w:val="none"/>
          <w:lang w:val="en-US" w:eastAsia="zh-CN"/>
        </w:rPr>
        <w:t>采购</w:t>
      </w:r>
      <w:r>
        <w:rPr>
          <w:rFonts w:hint="eastAsia" w:ascii="宋体" w:hAnsi="宋体"/>
          <w:szCs w:val="21"/>
          <w:highlight w:val="none"/>
        </w:rPr>
        <w:t>施工合同具有同等的法律效力，经合同双方签署立即生效。</w:t>
      </w:r>
    </w:p>
    <w:p w14:paraId="39B53300">
      <w:pPr>
        <w:spacing w:line="360" w:lineRule="auto"/>
        <w:ind w:firstLine="420" w:firstLineChars="200"/>
        <w:rPr>
          <w:rFonts w:ascii="宋体" w:hAnsi="宋体"/>
          <w:szCs w:val="21"/>
          <w:highlight w:val="none"/>
        </w:rPr>
      </w:pPr>
      <w:r>
        <w:rPr>
          <w:rFonts w:hint="eastAsia" w:ascii="宋体" w:hAnsi="宋体"/>
          <w:szCs w:val="21"/>
          <w:highlight w:val="none"/>
        </w:rPr>
        <w:t>（以下无正文）</w:t>
      </w:r>
    </w:p>
    <w:p w14:paraId="2F2B4C26">
      <w:pPr>
        <w:spacing w:line="360" w:lineRule="auto"/>
        <w:rPr>
          <w:rFonts w:ascii="宋体" w:hAnsi="宋体"/>
          <w:szCs w:val="21"/>
          <w:highlight w:val="none"/>
        </w:rPr>
      </w:pPr>
    </w:p>
    <w:p w14:paraId="6D19DAF1">
      <w:pPr>
        <w:spacing w:after="120" w:line="360" w:lineRule="auto"/>
        <w:rPr>
          <w:rFonts w:ascii="宋体" w:hAnsi="宋体"/>
          <w:szCs w:val="21"/>
          <w:highlight w:val="none"/>
        </w:rPr>
      </w:pPr>
    </w:p>
    <w:p w14:paraId="01FDC165">
      <w:pPr>
        <w:spacing w:after="120" w:line="360" w:lineRule="auto"/>
        <w:rPr>
          <w:rFonts w:ascii="宋体" w:hAnsi="宋体"/>
          <w:szCs w:val="21"/>
          <w:highlight w:val="none"/>
        </w:rPr>
      </w:pPr>
    </w:p>
    <w:p w14:paraId="4768C58C">
      <w:pPr>
        <w:spacing w:line="360" w:lineRule="auto"/>
        <w:ind w:firstLine="420" w:firstLineChars="200"/>
        <w:rPr>
          <w:rFonts w:ascii="宋体" w:hAnsi="宋体"/>
          <w:szCs w:val="21"/>
          <w:highlight w:val="none"/>
        </w:rPr>
      </w:pPr>
      <w:r>
        <w:rPr>
          <w:rFonts w:hint="eastAsia" w:ascii="宋体" w:hAnsi="宋体"/>
          <w:szCs w:val="21"/>
          <w:highlight w:val="none"/>
        </w:rPr>
        <w:t>甲     方：                         乙     方：</w:t>
      </w:r>
    </w:p>
    <w:p w14:paraId="5CF8A885">
      <w:pPr>
        <w:pStyle w:val="2"/>
        <w:jc w:val="center"/>
        <w:rPr>
          <w:rFonts w:hint="eastAsia" w:ascii="宋体" w:hAnsi="宋体" w:eastAsia="宋体" w:cs="宋体"/>
          <w:color w:val="000000" w:themeColor="text1"/>
          <w:highlight w:val="none"/>
          <w14:textFill>
            <w14:solidFill>
              <w14:schemeClr w14:val="tx1"/>
            </w14:solidFill>
          </w14:textFill>
        </w:rPr>
      </w:pPr>
    </w:p>
    <w:p w14:paraId="1DB874A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2B939F41">
      <w:pPr>
        <w:pStyle w:val="2"/>
        <w:jc w:val="center"/>
        <w:rPr>
          <w:rFonts w:hint="eastAsia" w:ascii="宋体" w:hAnsi="宋体" w:eastAsia="宋体" w:cs="宋体"/>
          <w:color w:val="000000" w:themeColor="text1"/>
          <w:highlight w:val="none"/>
          <w14:textFill>
            <w14:solidFill>
              <w14:schemeClr w14:val="tx1"/>
            </w14:solidFill>
          </w14:textFill>
        </w:rPr>
      </w:pPr>
      <w:bookmarkStart w:id="788" w:name="_Toc8439"/>
      <w:r>
        <w:rPr>
          <w:rFonts w:hint="eastAsia" w:ascii="宋体" w:hAnsi="宋体" w:eastAsia="宋体" w:cs="宋体"/>
          <w:color w:val="000000" w:themeColor="text1"/>
          <w:highlight w:val="none"/>
          <w14:textFill>
            <w14:solidFill>
              <w14:schemeClr w14:val="tx1"/>
            </w14:solidFill>
          </w14:textFill>
        </w:rPr>
        <w:t xml:space="preserve">第六章  </w:t>
      </w:r>
      <w:r>
        <w:rPr>
          <w:rFonts w:hint="eastAsia" w:ascii="宋体" w:hAnsi="宋体" w:eastAsia="宋体" w:cs="宋体"/>
          <w:color w:val="000000" w:themeColor="text1"/>
          <w:highlight w:val="none"/>
          <w:lang w:eastAsia="zh-CN"/>
          <w14:textFill>
            <w14:solidFill>
              <w14:schemeClr w14:val="tx1"/>
            </w14:solidFill>
          </w14:textFill>
        </w:rPr>
        <w:t>竞选</w:t>
      </w:r>
      <w:r>
        <w:rPr>
          <w:rFonts w:hint="eastAsia" w:ascii="宋体" w:hAnsi="宋体" w:eastAsia="宋体" w:cs="宋体"/>
          <w:color w:val="000000" w:themeColor="text1"/>
          <w:highlight w:val="none"/>
          <w14:textFill>
            <w14:solidFill>
              <w14:schemeClr w14:val="tx1"/>
            </w14:solidFill>
          </w14:textFill>
        </w:rPr>
        <w:t>文件格式</w:t>
      </w:r>
      <w:bookmarkEnd w:id="776"/>
      <w:bookmarkEnd w:id="777"/>
      <w:bookmarkEnd w:id="778"/>
      <w:bookmarkEnd w:id="779"/>
      <w:bookmarkEnd w:id="780"/>
      <w:bookmarkEnd w:id="781"/>
      <w:bookmarkEnd w:id="782"/>
      <w:bookmarkEnd w:id="783"/>
      <w:bookmarkEnd w:id="784"/>
      <w:bookmarkEnd w:id="785"/>
      <w:bookmarkEnd w:id="786"/>
      <w:bookmarkEnd w:id="787"/>
      <w:bookmarkEnd w:id="788"/>
    </w:p>
    <w:p w14:paraId="3B285593">
      <w:pPr>
        <w:spacing w:line="360" w:lineRule="auto"/>
        <w:rPr>
          <w:rFonts w:hint="eastAsia" w:ascii="宋体" w:hAnsi="宋体" w:eastAsia="宋体" w:cs="宋体"/>
          <w:color w:val="000000" w:themeColor="text1"/>
          <w:sz w:val="32"/>
          <w:szCs w:val="32"/>
          <w:highlight w:val="none"/>
          <w14:textFill>
            <w14:solidFill>
              <w14:schemeClr w14:val="tx1"/>
            </w14:solidFill>
          </w14:textFill>
        </w:rPr>
      </w:pPr>
    </w:p>
    <w:p w14:paraId="42E427BE">
      <w:pPr>
        <w:widowControl/>
        <w:jc w:val="left"/>
        <w:rPr>
          <w:rFonts w:hint="eastAsia" w:ascii="宋体" w:hAnsi="宋体" w:eastAsia="宋体" w:cs="宋体"/>
          <w:color w:val="000000" w:themeColor="text1"/>
          <w:kern w:val="0"/>
          <w:sz w:val="28"/>
          <w:szCs w:val="28"/>
          <w:highlight w:val="none"/>
          <w14:textFill>
            <w14:solidFill>
              <w14:schemeClr w14:val="tx1"/>
            </w14:solidFill>
          </w14:textFill>
        </w:rPr>
      </w:pPr>
      <w:r>
        <w:rPr>
          <w:rFonts w:hint="eastAsia" w:ascii="宋体" w:hAnsi="宋体" w:eastAsia="宋体" w:cs="宋体"/>
          <w:color w:val="000000" w:themeColor="text1"/>
          <w:szCs w:val="20"/>
          <w:highlight w:val="none"/>
          <w14:textFill>
            <w14:solidFill>
              <w14:schemeClr w14:val="tx1"/>
            </w14:solidFill>
          </w14:textFill>
        </w:rPr>
        <w:br w:type="page"/>
      </w:r>
    </w:p>
    <w:p w14:paraId="7E2E228F">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000000" w:themeColor="text1"/>
          <w:kern w:val="0"/>
          <w:sz w:val="28"/>
          <w:szCs w:val="28"/>
          <w:highlight w:val="none"/>
          <w14:textFill>
            <w14:solidFill>
              <w14:schemeClr w14:val="tx1"/>
            </w14:solidFill>
          </w14:textFill>
        </w:rPr>
      </w:pPr>
    </w:p>
    <w:p w14:paraId="3AA6973B">
      <w:pPr>
        <w:spacing w:line="360" w:lineRule="auto"/>
        <w:jc w:val="center"/>
        <w:rPr>
          <w:rFonts w:hint="eastAsia" w:ascii="宋体" w:hAnsi="宋体" w:eastAsia="宋体" w:cs="宋体"/>
          <w:color w:val="000000" w:themeColor="text1"/>
          <w:kern w:val="0"/>
          <w:sz w:val="32"/>
          <w:szCs w:val="32"/>
          <w:highlight w:val="none"/>
          <w14:textFill>
            <w14:solidFill>
              <w14:schemeClr w14:val="tx1"/>
            </w14:solidFill>
          </w14:textFill>
        </w:rPr>
      </w:pPr>
      <w:r>
        <w:rPr>
          <w:rFonts w:hint="eastAsia" w:ascii="宋体" w:hAnsi="宋体" w:eastAsia="宋体" w:cs="宋体"/>
          <w:color w:val="000000" w:themeColor="text1"/>
          <w:kern w:val="0"/>
          <w:sz w:val="32"/>
          <w:szCs w:val="32"/>
          <w:highlight w:val="none"/>
          <w:u w:val="single"/>
          <w14:textFill>
            <w14:solidFill>
              <w14:schemeClr w14:val="tx1"/>
            </w14:solidFill>
          </w14:textFill>
        </w:rPr>
        <w:t xml:space="preserve">                   （项目名称）</w:t>
      </w:r>
    </w:p>
    <w:p w14:paraId="61474554">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000000" w:themeColor="text1"/>
          <w:kern w:val="0"/>
          <w:sz w:val="44"/>
          <w:szCs w:val="44"/>
          <w:highlight w:val="none"/>
          <w14:textFill>
            <w14:solidFill>
              <w14:schemeClr w14:val="tx1"/>
            </w14:solidFill>
          </w14:textFill>
        </w:rPr>
      </w:pPr>
    </w:p>
    <w:p w14:paraId="4FBEF142">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000000" w:themeColor="text1"/>
          <w:kern w:val="0"/>
          <w:sz w:val="44"/>
          <w:szCs w:val="44"/>
          <w:highlight w:val="none"/>
          <w14:textFill>
            <w14:solidFill>
              <w14:schemeClr w14:val="tx1"/>
            </w14:solidFill>
          </w14:textFill>
        </w:rPr>
      </w:pPr>
    </w:p>
    <w:p w14:paraId="37485EEF">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000000" w:themeColor="text1"/>
          <w:kern w:val="0"/>
          <w:sz w:val="44"/>
          <w:szCs w:val="44"/>
          <w:highlight w:val="none"/>
          <w14:textFill>
            <w14:solidFill>
              <w14:schemeClr w14:val="tx1"/>
            </w14:solidFill>
          </w14:textFill>
        </w:rPr>
      </w:pPr>
    </w:p>
    <w:p w14:paraId="6180CC46">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000000" w:themeColor="text1"/>
          <w:kern w:val="0"/>
          <w:sz w:val="44"/>
          <w:szCs w:val="44"/>
          <w:highlight w:val="none"/>
          <w14:textFill>
            <w14:solidFill>
              <w14:schemeClr w14:val="tx1"/>
            </w14:solidFill>
          </w14:textFill>
        </w:rPr>
      </w:pPr>
    </w:p>
    <w:p w14:paraId="78CA9CB2">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000000" w:themeColor="text1"/>
          <w:kern w:val="0"/>
          <w:sz w:val="44"/>
          <w:szCs w:val="44"/>
          <w:highlight w:val="none"/>
          <w14:textFill>
            <w14:solidFill>
              <w14:schemeClr w14:val="tx1"/>
            </w14:solidFill>
          </w14:textFill>
        </w:rPr>
      </w:pPr>
    </w:p>
    <w:p w14:paraId="37E7F0F6">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color w:val="000000" w:themeColor="text1"/>
          <w:kern w:val="0"/>
          <w:sz w:val="72"/>
          <w:szCs w:val="72"/>
          <w:highlight w:val="none"/>
          <w14:textFill>
            <w14:solidFill>
              <w14:schemeClr w14:val="tx1"/>
            </w14:solidFill>
          </w14:textFill>
        </w:rPr>
      </w:pPr>
      <w:r>
        <w:rPr>
          <w:rFonts w:hint="eastAsia" w:ascii="宋体" w:hAnsi="宋体" w:eastAsia="宋体" w:cs="宋体"/>
          <w:color w:val="000000" w:themeColor="text1"/>
          <w:kern w:val="0"/>
          <w:sz w:val="72"/>
          <w:szCs w:val="72"/>
          <w:highlight w:val="none"/>
          <w14:textFill>
            <w14:solidFill>
              <w14:schemeClr w14:val="tx1"/>
            </w14:solidFill>
          </w14:textFill>
        </w:rPr>
        <w:t>竞 标 文 件</w:t>
      </w:r>
    </w:p>
    <w:p w14:paraId="286DBAFB">
      <w:pPr>
        <w:autoSpaceDE w:val="0"/>
        <w:autoSpaceDN w:val="0"/>
        <w:adjustRightInd w:val="0"/>
        <w:snapToGrid w:val="0"/>
        <w:spacing w:line="360" w:lineRule="auto"/>
        <w:jc w:val="left"/>
        <w:rPr>
          <w:rFonts w:hint="eastAsia" w:ascii="宋体" w:hAnsi="宋体" w:eastAsia="宋体" w:cs="宋体"/>
          <w:color w:val="000000" w:themeColor="text1"/>
          <w:kern w:val="0"/>
          <w:sz w:val="16"/>
          <w:szCs w:val="16"/>
          <w:highlight w:val="none"/>
          <w14:textFill>
            <w14:solidFill>
              <w14:schemeClr w14:val="tx1"/>
            </w14:solidFill>
          </w14:textFill>
        </w:rPr>
      </w:pPr>
    </w:p>
    <w:p w14:paraId="3FC4FE76">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7F49CC2A">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65167F50">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4540268C">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3D09117C">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7B6E6E38">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736EDA57">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2195C91F">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3B26CFA7">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6364BA8D">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6AF3C765">
      <w:pPr>
        <w:autoSpaceDE w:val="0"/>
        <w:autoSpaceDN w:val="0"/>
        <w:adjustRightInd w:val="0"/>
        <w:snapToGrid w:val="0"/>
        <w:spacing w:line="360" w:lineRule="auto"/>
        <w:jc w:val="left"/>
        <w:rPr>
          <w:rFonts w:hint="eastAsia" w:ascii="宋体" w:hAnsi="宋体" w:eastAsia="宋体" w:cs="宋体"/>
          <w:b/>
          <w:color w:val="000000" w:themeColor="text1"/>
          <w:kern w:val="0"/>
          <w:sz w:val="20"/>
          <w:szCs w:val="20"/>
          <w:highlight w:val="none"/>
          <w14:textFill>
            <w14:solidFill>
              <w14:schemeClr w14:val="tx1"/>
            </w14:solidFill>
          </w14:textFill>
        </w:rPr>
      </w:pPr>
    </w:p>
    <w:p w14:paraId="73720865">
      <w:pPr>
        <w:tabs>
          <w:tab w:val="left" w:pos="6080"/>
          <w:tab w:val="left" w:pos="6640"/>
        </w:tabs>
        <w:autoSpaceDE w:val="0"/>
        <w:autoSpaceDN w:val="0"/>
        <w:adjustRightInd w:val="0"/>
        <w:snapToGrid w:val="0"/>
        <w:spacing w:after="157" w:afterLines="50" w:line="360" w:lineRule="auto"/>
        <w:jc w:val="center"/>
        <w:rPr>
          <w:rFonts w:hint="eastAsia" w:ascii="宋体" w:hAnsi="宋体" w:eastAsia="宋体" w:cs="宋体"/>
          <w:color w:val="000000" w:themeColor="text1"/>
          <w:kern w:val="0"/>
          <w:sz w:val="28"/>
          <w:szCs w:val="28"/>
          <w:highlight w:val="none"/>
          <w14:textFill>
            <w14:solidFill>
              <w14:schemeClr w14:val="tx1"/>
            </w14:solidFill>
          </w14:textFill>
        </w:rPr>
      </w:pPr>
      <w:r>
        <w:rPr>
          <w:rFonts w:hint="eastAsia" w:ascii="宋体" w:hAnsi="宋体" w:cs="宋体"/>
          <w:color w:val="000000" w:themeColor="text1"/>
          <w:kern w:val="0"/>
          <w:sz w:val="28"/>
          <w:szCs w:val="28"/>
          <w:highlight w:val="none"/>
          <w:lang w:eastAsia="zh-CN"/>
          <w14:textFill>
            <w14:solidFill>
              <w14:schemeClr w14:val="tx1"/>
            </w14:solidFill>
          </w14:textFill>
        </w:rPr>
        <w:t>竞标人</w:t>
      </w:r>
      <w:r>
        <w:rPr>
          <w:rFonts w:hint="eastAsia" w:ascii="宋体" w:hAnsi="宋体" w:eastAsia="宋体" w:cs="宋体"/>
          <w:color w:val="000000" w:themeColor="text1"/>
          <w:kern w:val="0"/>
          <w:sz w:val="28"/>
          <w:szCs w:val="28"/>
          <w:highlight w:val="none"/>
          <w14:textFill>
            <w14:solidFill>
              <w14:schemeClr w14:val="tx1"/>
            </w14:solidFill>
          </w14:textFill>
        </w:rPr>
        <w:t>：</w:t>
      </w:r>
      <w:r>
        <w:rPr>
          <w:rFonts w:hint="eastAsia" w:ascii="宋体" w:hAnsi="宋体" w:eastAsia="宋体" w:cs="宋体"/>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kern w:val="0"/>
          <w:sz w:val="28"/>
          <w:szCs w:val="28"/>
          <w:highlight w:val="none"/>
          <w14:textFill>
            <w14:solidFill>
              <w14:schemeClr w14:val="tx1"/>
            </w14:solidFill>
          </w14:textFill>
        </w:rPr>
        <w:t>（盖单位公章）</w:t>
      </w:r>
    </w:p>
    <w:p w14:paraId="03D09286">
      <w:pPr>
        <w:tabs>
          <w:tab w:val="left" w:pos="6080"/>
          <w:tab w:val="left" w:pos="6640"/>
        </w:tabs>
        <w:autoSpaceDE w:val="0"/>
        <w:autoSpaceDN w:val="0"/>
        <w:adjustRightInd w:val="0"/>
        <w:snapToGrid w:val="0"/>
        <w:spacing w:after="157" w:afterLines="50" w:line="360" w:lineRule="auto"/>
        <w:jc w:val="center"/>
        <w:rPr>
          <w:rFonts w:hint="eastAsia" w:ascii="宋体" w:hAnsi="宋体" w:eastAsia="宋体" w:cs="宋体"/>
          <w:color w:val="000000" w:themeColor="text1"/>
          <w:kern w:val="0"/>
          <w:sz w:val="28"/>
          <w:szCs w:val="28"/>
          <w:highlight w:val="none"/>
          <w14:textFill>
            <w14:solidFill>
              <w14:schemeClr w14:val="tx1"/>
            </w14:solidFill>
          </w14:textFill>
        </w:rPr>
      </w:pPr>
      <w:r>
        <w:rPr>
          <w:rFonts w:hint="eastAsia" w:ascii="宋体" w:hAnsi="宋体" w:eastAsia="宋体" w:cs="宋体"/>
          <w:color w:val="000000" w:themeColor="text1"/>
          <w:kern w:val="0"/>
          <w:sz w:val="28"/>
          <w:szCs w:val="28"/>
          <w:highlight w:val="none"/>
          <w14:textFill>
            <w14:solidFill>
              <w14:schemeClr w14:val="tx1"/>
            </w14:solidFill>
          </w14:textFill>
        </w:rPr>
        <w:t>法定代表人或其委托代理人：</w:t>
      </w:r>
      <w:r>
        <w:rPr>
          <w:rFonts w:hint="eastAsia" w:ascii="宋体" w:hAnsi="宋体" w:eastAsia="宋体" w:cs="宋体"/>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kern w:val="0"/>
          <w:sz w:val="28"/>
          <w:szCs w:val="28"/>
          <w:highlight w:val="none"/>
          <w14:textFill>
            <w14:solidFill>
              <w14:schemeClr w14:val="tx1"/>
            </w14:solidFill>
          </w14:textFill>
        </w:rPr>
        <w:t>（签名或盖章）</w:t>
      </w:r>
    </w:p>
    <w:p w14:paraId="023B7C5B">
      <w:pPr>
        <w:autoSpaceDE w:val="0"/>
        <w:autoSpaceDN w:val="0"/>
        <w:adjustRightInd w:val="0"/>
        <w:snapToGrid w:val="0"/>
        <w:spacing w:line="360" w:lineRule="auto"/>
        <w:jc w:val="center"/>
        <w:rPr>
          <w:rFonts w:hint="eastAsia" w:ascii="宋体" w:hAnsi="宋体" w:eastAsia="宋体" w:cs="宋体"/>
          <w:color w:val="000000" w:themeColor="text1"/>
          <w:kern w:val="0"/>
          <w:sz w:val="24"/>
          <w:szCs w:val="21"/>
          <w:highlight w:val="none"/>
          <w14:textFill>
            <w14:solidFill>
              <w14:schemeClr w14:val="tx1"/>
            </w14:solidFill>
          </w14:textFill>
        </w:rPr>
      </w:pPr>
      <w:r>
        <w:rPr>
          <w:rFonts w:hint="eastAsia" w:ascii="宋体" w:hAnsi="宋体" w:eastAsia="宋体" w:cs="宋体"/>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kern w:val="0"/>
          <w:sz w:val="28"/>
          <w:szCs w:val="28"/>
          <w:highlight w:val="none"/>
          <w14:textFill>
            <w14:solidFill>
              <w14:schemeClr w14:val="tx1"/>
            </w14:solidFill>
          </w14:textFill>
        </w:rPr>
        <w:t>年</w:t>
      </w:r>
      <w:r>
        <w:rPr>
          <w:rFonts w:hint="eastAsia" w:ascii="宋体" w:hAnsi="宋体" w:eastAsia="宋体" w:cs="宋体"/>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kern w:val="0"/>
          <w:sz w:val="28"/>
          <w:szCs w:val="28"/>
          <w:highlight w:val="none"/>
          <w14:textFill>
            <w14:solidFill>
              <w14:schemeClr w14:val="tx1"/>
            </w14:solidFill>
          </w14:textFill>
        </w:rPr>
        <w:t>月</w:t>
      </w:r>
      <w:r>
        <w:rPr>
          <w:rFonts w:hint="eastAsia" w:ascii="宋体" w:hAnsi="宋体" w:eastAsia="宋体" w:cs="宋体"/>
          <w:color w:val="000000" w:themeColor="text1"/>
          <w:kern w:val="0"/>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kern w:val="0"/>
          <w:sz w:val="28"/>
          <w:szCs w:val="28"/>
          <w:highlight w:val="none"/>
          <w14:textFill>
            <w14:solidFill>
              <w14:schemeClr w14:val="tx1"/>
            </w14:solidFill>
          </w14:textFill>
        </w:rPr>
        <w:t>日</w:t>
      </w:r>
      <w:r>
        <w:rPr>
          <w:rFonts w:hint="eastAsia" w:ascii="宋体" w:hAnsi="宋体" w:eastAsia="宋体" w:cs="宋体"/>
          <w:color w:val="000000" w:themeColor="text1"/>
          <w:kern w:val="0"/>
          <w:sz w:val="24"/>
          <w:szCs w:val="21"/>
          <w:highlight w:val="none"/>
          <w14:textFill>
            <w14:solidFill>
              <w14:schemeClr w14:val="tx1"/>
            </w14:solidFill>
          </w14:textFill>
        </w:rPr>
        <w:br w:type="page"/>
      </w:r>
    </w:p>
    <w:p w14:paraId="70E0100F">
      <w:pPr>
        <w:spacing w:line="360" w:lineRule="auto"/>
        <w:jc w:val="center"/>
        <w:rPr>
          <w:rFonts w:hint="eastAsia" w:ascii="宋体" w:hAnsi="宋体" w:eastAsia="宋体" w:cs="宋体"/>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sz w:val="36"/>
          <w:szCs w:val="36"/>
          <w:highlight w:val="none"/>
          <w14:textFill>
            <w14:solidFill>
              <w14:schemeClr w14:val="tx1"/>
            </w14:solidFill>
          </w14:textFill>
        </w:rPr>
        <w:t>目  录</w:t>
      </w:r>
    </w:p>
    <w:p w14:paraId="0D266A44">
      <w:pPr>
        <w:spacing w:line="360" w:lineRule="auto"/>
        <w:jc w:val="center"/>
        <w:rPr>
          <w:rFonts w:hint="eastAsia" w:ascii="宋体" w:hAnsi="宋体" w:eastAsia="宋体" w:cs="宋体"/>
          <w:color w:val="000000" w:themeColor="text1"/>
          <w:szCs w:val="20"/>
          <w:highlight w:val="none"/>
          <w14:textFill>
            <w14:solidFill>
              <w14:schemeClr w14:val="tx1"/>
            </w14:solidFill>
          </w14:textFill>
        </w:rPr>
      </w:pPr>
    </w:p>
    <w:p w14:paraId="3D7A9E55">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（一）</w:t>
      </w:r>
      <w:r>
        <w:rPr>
          <w:rFonts w:hint="eastAsia" w:ascii="宋体" w:hAnsi="宋体" w:eastAsia="宋体" w:cs="宋体"/>
          <w:color w:val="000000" w:themeColor="text1"/>
          <w:highlight w:val="none"/>
          <w:lang w:eastAsia="zh-CN"/>
          <w14:textFill>
            <w14:solidFill>
              <w14:schemeClr w14:val="tx1"/>
            </w14:solidFill>
          </w14:textFill>
        </w:rPr>
        <w:t>竞选</w:t>
      </w:r>
      <w:r>
        <w:rPr>
          <w:rFonts w:hint="eastAsia" w:ascii="宋体" w:hAnsi="宋体" w:eastAsia="宋体" w:cs="宋体"/>
          <w:color w:val="000000" w:themeColor="text1"/>
          <w:highlight w:val="none"/>
          <w14:textFill>
            <w14:solidFill>
              <w14:schemeClr w14:val="tx1"/>
            </w14:solidFill>
          </w14:textFill>
        </w:rPr>
        <w:t>函</w:t>
      </w:r>
    </w:p>
    <w:p w14:paraId="6E166DF3">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（二）报价表</w:t>
      </w:r>
    </w:p>
    <w:p w14:paraId="451845D2">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（三）法定代表人身份证明或附有法定代表人身份证明的授权委托书</w:t>
      </w:r>
    </w:p>
    <w:p w14:paraId="7D387778">
      <w:pPr>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（四）信誉</w:t>
      </w:r>
      <w:r>
        <w:rPr>
          <w:rFonts w:hint="eastAsia" w:ascii="宋体" w:hAnsi="宋体" w:cs="宋体"/>
          <w:color w:val="000000" w:themeColor="text1"/>
          <w:highlight w:val="none"/>
          <w:lang w:val="en-US" w:eastAsia="zh-CN"/>
          <w14:textFill>
            <w14:solidFill>
              <w14:schemeClr w14:val="tx1"/>
            </w14:solidFill>
          </w14:textFill>
        </w:rPr>
        <w:t>声明</w:t>
      </w:r>
    </w:p>
    <w:p w14:paraId="4605DE4F">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（五）</w:t>
      </w:r>
      <w:r>
        <w:rPr>
          <w:rFonts w:hint="eastAsia" w:cs="宋体"/>
          <w:highlight w:val="none"/>
          <w:lang w:val="en-US" w:eastAsia="zh-CN"/>
        </w:rPr>
        <w:t>承诺</w:t>
      </w:r>
    </w:p>
    <w:p w14:paraId="77ED717B">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（六）</w:t>
      </w:r>
      <w:r>
        <w:rPr>
          <w:rFonts w:hint="eastAsia" w:ascii="宋体" w:cs="宋体"/>
          <w:bCs w:val="0"/>
          <w:color w:val="000000"/>
          <w:highlight w:val="none"/>
        </w:rPr>
        <w:t>供货服务方案</w:t>
      </w:r>
    </w:p>
    <w:p w14:paraId="72624636">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七</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其他资料</w:t>
      </w:r>
    </w:p>
    <w:p w14:paraId="2BEEB77E">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p>
    <w:p w14:paraId="5881D884">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p>
    <w:p w14:paraId="6F3E33A5">
      <w:pPr>
        <w:widowControl/>
        <w:jc w:val="left"/>
        <w:rPr>
          <w:rFonts w:hint="eastAsia" w:ascii="宋体" w:hAnsi="宋体" w:eastAsia="宋体" w:cs="宋体"/>
          <w:color w:val="000000" w:themeColor="text1"/>
          <w:kern w:val="0"/>
          <w:sz w:val="28"/>
          <w:szCs w:val="28"/>
          <w:highlight w:val="none"/>
          <w14:textFill>
            <w14:solidFill>
              <w14:schemeClr w14:val="tx1"/>
            </w14:solidFill>
          </w14:textFill>
        </w:rPr>
      </w:pPr>
      <w:r>
        <w:rPr>
          <w:rFonts w:hint="eastAsia" w:ascii="宋体" w:hAnsi="宋体" w:eastAsia="宋体" w:cs="宋体"/>
          <w:color w:val="000000" w:themeColor="text1"/>
          <w:kern w:val="0"/>
          <w:sz w:val="28"/>
          <w:szCs w:val="28"/>
          <w:highlight w:val="none"/>
          <w14:textFill>
            <w14:solidFill>
              <w14:schemeClr w14:val="tx1"/>
            </w14:solidFill>
          </w14:textFill>
        </w:rPr>
        <w:br w:type="page"/>
      </w:r>
    </w:p>
    <w:p w14:paraId="69988294">
      <w:pPr>
        <w:pStyle w:val="3"/>
        <w:jc w:val="center"/>
        <w:rPr>
          <w:rFonts w:hint="eastAsia" w:ascii="宋体" w:hAnsi="宋体" w:eastAsia="宋体" w:cs="宋体"/>
          <w:color w:val="000000" w:themeColor="text1"/>
          <w:highlight w:val="none"/>
          <w14:textFill>
            <w14:solidFill>
              <w14:schemeClr w14:val="tx1"/>
            </w14:solidFill>
          </w14:textFill>
        </w:rPr>
      </w:pPr>
      <w:bookmarkStart w:id="789" w:name="_Toc224103495"/>
      <w:bookmarkStart w:id="790" w:name="_Toc534185831"/>
      <w:bookmarkStart w:id="791" w:name="_Toc26071"/>
      <w:bookmarkStart w:id="792" w:name="_Toc430530530"/>
      <w:bookmarkStart w:id="793" w:name="_Toc57905919"/>
      <w:bookmarkStart w:id="794" w:name="_Toc277082643"/>
      <w:bookmarkStart w:id="795" w:name="_Toc23949"/>
      <w:bookmarkStart w:id="796" w:name="_Toc287620814"/>
      <w:bookmarkStart w:id="797" w:name="_Toc21205"/>
      <w:bookmarkStart w:id="798" w:name="_Toc287607867"/>
      <w:bookmarkStart w:id="799" w:name="_Toc509218854"/>
      <w:r>
        <w:rPr>
          <w:rFonts w:hint="eastAsia" w:ascii="宋体" w:hAnsi="宋体" w:eastAsia="宋体" w:cs="宋体"/>
          <w:color w:val="000000" w:themeColor="text1"/>
          <w:sz w:val="32"/>
          <w:highlight w:val="none"/>
          <w14:textFill>
            <w14:solidFill>
              <w14:schemeClr w14:val="tx1"/>
            </w14:solidFill>
          </w14:textFill>
        </w:rPr>
        <w:t>（一）</w:t>
      </w:r>
      <w:r>
        <w:rPr>
          <w:rFonts w:hint="eastAsia" w:ascii="宋体" w:hAnsi="宋体" w:eastAsia="宋体" w:cs="宋体"/>
          <w:color w:val="000000" w:themeColor="text1"/>
          <w:highlight w:val="none"/>
          <w:lang w:eastAsia="zh-CN"/>
          <w14:textFill>
            <w14:solidFill>
              <w14:schemeClr w14:val="tx1"/>
            </w14:solidFill>
          </w14:textFill>
        </w:rPr>
        <w:t>竞选</w:t>
      </w:r>
      <w:r>
        <w:rPr>
          <w:rFonts w:hint="eastAsia" w:ascii="宋体" w:hAnsi="宋体" w:eastAsia="宋体" w:cs="宋体"/>
          <w:color w:val="000000" w:themeColor="text1"/>
          <w:highlight w:val="none"/>
          <w14:textFill>
            <w14:solidFill>
              <w14:schemeClr w14:val="tx1"/>
            </w14:solidFill>
          </w14:textFill>
        </w:rPr>
        <w:t>函</w:t>
      </w:r>
      <w:bookmarkEnd w:id="789"/>
      <w:bookmarkEnd w:id="790"/>
      <w:bookmarkEnd w:id="791"/>
      <w:bookmarkEnd w:id="792"/>
      <w:bookmarkEnd w:id="793"/>
      <w:bookmarkEnd w:id="794"/>
      <w:bookmarkEnd w:id="795"/>
      <w:bookmarkEnd w:id="796"/>
      <w:bookmarkEnd w:id="797"/>
      <w:bookmarkEnd w:id="798"/>
      <w:bookmarkEnd w:id="799"/>
    </w:p>
    <w:p w14:paraId="30F396F0">
      <w:pPr>
        <w:rPr>
          <w:rFonts w:hint="eastAsia" w:ascii="宋体" w:hAnsi="宋体" w:eastAsia="宋体" w:cs="宋体"/>
          <w:color w:val="000000" w:themeColor="text1"/>
          <w:highlight w:val="none"/>
          <w14:textFill>
            <w14:solidFill>
              <w14:schemeClr w14:val="tx1"/>
            </w14:solidFill>
          </w14:textFill>
        </w:rPr>
      </w:pPr>
    </w:p>
    <w:p w14:paraId="539B9DFC">
      <w:pPr>
        <w:snapToGrid w:val="0"/>
        <w:spacing w:line="360" w:lineRule="auto"/>
        <w:rPr>
          <w:rFonts w:hint="eastAsia" w:ascii="宋体" w:hAnsi="宋体" w:eastAsia="宋体" w:cs="宋体"/>
          <w:bCs/>
          <w:snapToGrid w:val="0"/>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致：</w:t>
      </w:r>
      <w:r>
        <w:rPr>
          <w:rFonts w:hint="eastAsia" w:ascii="宋体" w:hAnsi="宋体" w:eastAsia="宋体" w:cs="宋体"/>
          <w:color w:val="000000" w:themeColor="text1"/>
          <w:szCs w:val="21"/>
          <w:highlight w:val="none"/>
          <w:u w:val="single"/>
          <w14:textFill>
            <w14:solidFill>
              <w14:schemeClr w14:val="tx1"/>
            </w14:solidFill>
          </w14:textFill>
        </w:rPr>
        <w:t xml:space="preserve">               （比选人）</w:t>
      </w:r>
    </w:p>
    <w:p w14:paraId="10FA2A36">
      <w:pPr>
        <w:numPr>
          <w:ilvl w:val="0"/>
          <w:numId w:val="1"/>
        </w:numPr>
        <w:spacing w:line="360" w:lineRule="auto"/>
        <w:ind w:firstLine="420" w:firstLineChars="200"/>
        <w:rPr>
          <w:rFonts w:hint="eastAsia" w:ascii="宋体" w:hAnsi="宋体" w:eastAsia="宋体" w:cs="宋体"/>
          <w:bCs/>
          <w:snapToGrid w:val="0"/>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我方根据已收到</w:t>
      </w:r>
      <w:r>
        <w:rPr>
          <w:rFonts w:hint="eastAsia" w:ascii="宋体" w:hAnsi="宋体" w:eastAsia="宋体" w:cs="宋体"/>
          <w:color w:val="000000" w:themeColor="text1"/>
          <w:szCs w:val="21"/>
          <w:highlight w:val="none"/>
          <w:u w:val="single"/>
          <w14:textFill>
            <w14:solidFill>
              <w14:schemeClr w14:val="tx1"/>
            </w14:solidFill>
          </w14:textFill>
        </w:rPr>
        <w:t xml:space="preserve">                      （项目名称） </w:t>
      </w:r>
      <w:r>
        <w:rPr>
          <w:rFonts w:hint="eastAsia" w:ascii="宋体" w:hAnsi="宋体" w:eastAsia="宋体" w:cs="宋体"/>
          <w:color w:val="000000" w:themeColor="text1"/>
          <w:szCs w:val="21"/>
          <w:highlight w:val="none"/>
          <w14:textFill>
            <w14:solidFill>
              <w14:schemeClr w14:val="tx1"/>
            </w14:solidFill>
          </w14:textFill>
        </w:rPr>
        <w:t>的</w:t>
      </w:r>
      <w:r>
        <w:rPr>
          <w:rFonts w:hint="eastAsia" w:ascii="宋体" w:hAnsi="宋体" w:eastAsia="宋体" w:cs="宋体"/>
          <w:bCs/>
          <w:snapToGrid w:val="0"/>
          <w:color w:val="000000" w:themeColor="text1"/>
          <w:kern w:val="0"/>
          <w:szCs w:val="21"/>
          <w:highlight w:val="none"/>
          <w14:textFill>
            <w14:solidFill>
              <w14:schemeClr w14:val="tx1"/>
            </w14:solidFill>
          </w14:textFill>
        </w:rPr>
        <w:t>比选文件及有关资料，并已充分理解了该比选文件规定的合同范围、</w:t>
      </w:r>
      <w:r>
        <w:rPr>
          <w:rFonts w:hint="eastAsia" w:ascii="宋体" w:hAnsi="宋体" w:cs="宋体"/>
          <w:bCs/>
          <w:snapToGrid w:val="0"/>
          <w:color w:val="000000" w:themeColor="text1"/>
          <w:kern w:val="0"/>
          <w:szCs w:val="21"/>
          <w:highlight w:val="none"/>
          <w:lang w:val="en-US" w:eastAsia="zh-CN"/>
          <w14:textFill>
            <w14:solidFill>
              <w14:schemeClr w14:val="tx1"/>
            </w14:solidFill>
          </w14:textFill>
        </w:rPr>
        <w:t>供货要求</w:t>
      </w:r>
      <w:r>
        <w:rPr>
          <w:rFonts w:hint="eastAsia" w:ascii="宋体" w:hAnsi="宋体" w:eastAsia="宋体" w:cs="宋体"/>
          <w:bCs/>
          <w:snapToGrid w:val="0"/>
          <w:color w:val="000000" w:themeColor="text1"/>
          <w:kern w:val="0"/>
          <w:szCs w:val="21"/>
          <w:highlight w:val="none"/>
          <w14:textFill>
            <w14:solidFill>
              <w14:schemeClr w14:val="tx1"/>
            </w14:solidFill>
          </w14:textFill>
        </w:rPr>
        <w:t>、服务标准，并考虑到了潜在所有风险，决定参加</w:t>
      </w:r>
      <w:r>
        <w:rPr>
          <w:rFonts w:hint="eastAsia" w:ascii="宋体" w:hAnsi="宋体" w:eastAsia="宋体" w:cs="宋体"/>
          <w:bCs/>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bCs/>
          <w:snapToGrid w:val="0"/>
          <w:color w:val="000000" w:themeColor="text1"/>
          <w:kern w:val="0"/>
          <w:szCs w:val="21"/>
          <w:highlight w:val="none"/>
          <w14:textFill>
            <w14:solidFill>
              <w14:schemeClr w14:val="tx1"/>
            </w14:solidFill>
          </w14:textFill>
        </w:rPr>
        <w:t>，经我方研究决定，我方愿意以人民币（含税）大写:</w:t>
      </w:r>
      <w:r>
        <w:rPr>
          <w:rFonts w:hint="eastAsia" w:ascii="宋体" w:hAnsi="宋体" w:eastAsia="宋体" w:cs="宋体"/>
          <w:bCs/>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kern w:val="0"/>
          <w:szCs w:val="21"/>
          <w:highlight w:val="none"/>
          <w14:textFill>
            <w14:solidFill>
              <w14:schemeClr w14:val="tx1"/>
            </w14:solidFill>
          </w14:textFill>
        </w:rPr>
        <w:t>，小写：</w:t>
      </w:r>
      <w:r>
        <w:rPr>
          <w:rFonts w:hint="eastAsia" w:ascii="宋体" w:hAnsi="宋体" w:eastAsia="宋体" w:cs="宋体"/>
          <w:bCs/>
          <w:snapToGrid w:val="0"/>
          <w:color w:val="000000" w:themeColor="text1"/>
          <w:kern w:val="0"/>
          <w:szCs w:val="21"/>
          <w:highlight w:val="none"/>
          <w:u w:val="single"/>
          <w14:textFill>
            <w14:solidFill>
              <w14:schemeClr w14:val="tx1"/>
            </w14:solidFill>
          </w14:textFill>
        </w:rPr>
        <w:t xml:space="preserve">       </w:t>
      </w:r>
      <w:r>
        <w:rPr>
          <w:rFonts w:hint="eastAsia" w:ascii="宋体" w:hAnsi="宋体" w:cs="宋体"/>
          <w:bCs/>
          <w:snapToGrid w:val="0"/>
          <w:color w:val="000000" w:themeColor="text1"/>
          <w:kern w:val="0"/>
          <w:szCs w:val="21"/>
          <w:highlight w:val="none"/>
          <w:u w:val="single"/>
          <w:lang w:val="en-US" w:eastAsia="zh-CN"/>
          <w14:textFill>
            <w14:solidFill>
              <w14:schemeClr w14:val="tx1"/>
            </w14:solidFill>
          </w14:textFill>
        </w:rPr>
        <w:t xml:space="preserve"> </w:t>
      </w:r>
      <w:r>
        <w:rPr>
          <w:rFonts w:hint="eastAsia" w:ascii="宋体" w:hAnsi="宋体" w:eastAsia="宋体" w:cs="宋体"/>
          <w:bCs/>
          <w:snapToGrid w:val="0"/>
          <w:color w:val="000000" w:themeColor="text1"/>
          <w:kern w:val="0"/>
          <w:szCs w:val="21"/>
          <w:highlight w:val="none"/>
          <w14:textFill>
            <w14:solidFill>
              <w14:schemeClr w14:val="tx1"/>
            </w14:solidFill>
          </w14:textFill>
        </w:rPr>
        <w:t xml:space="preserve"> ，税率</w:t>
      </w:r>
      <w:r>
        <w:rPr>
          <w:rFonts w:hint="eastAsia" w:ascii="宋体" w:hAnsi="宋体" w:eastAsia="宋体" w:cs="宋体"/>
          <w:bCs/>
          <w:snapToGrid w:val="0"/>
          <w:color w:val="000000" w:themeColor="text1"/>
          <w:kern w:val="0"/>
          <w:szCs w:val="21"/>
          <w:highlight w:val="none"/>
          <w:u w:val="single"/>
          <w14:textFill>
            <w14:solidFill>
              <w14:schemeClr w14:val="tx1"/>
            </w14:solidFill>
          </w14:textFill>
        </w:rPr>
        <w:t xml:space="preserve"> </w:t>
      </w:r>
      <w:r>
        <w:rPr>
          <w:rFonts w:hint="eastAsia" w:ascii="宋体" w:hAnsi="宋体" w:cs="宋体"/>
          <w:b/>
          <w:bCs w:val="0"/>
          <w:snapToGrid w:val="0"/>
          <w:color w:val="000000" w:themeColor="text1"/>
          <w:kern w:val="0"/>
          <w:szCs w:val="21"/>
          <w:highlight w:val="none"/>
          <w:u w:val="single"/>
          <w:lang w:val="en-US" w:eastAsia="zh-CN"/>
          <w14:textFill>
            <w14:solidFill>
              <w14:schemeClr w14:val="tx1"/>
            </w14:solidFill>
          </w14:textFill>
        </w:rPr>
        <w:t xml:space="preserve">   </w:t>
      </w:r>
      <w:r>
        <w:rPr>
          <w:rFonts w:hint="eastAsia" w:ascii="宋体" w:hAnsi="宋体" w:eastAsia="宋体" w:cs="宋体"/>
          <w:b/>
          <w:bCs w:val="0"/>
          <w:snapToGrid w:val="0"/>
          <w:color w:val="000000" w:themeColor="text1"/>
          <w:kern w:val="0"/>
          <w:szCs w:val="21"/>
          <w:highlight w:val="none"/>
          <w:u w:val="single"/>
          <w14:textFill>
            <w14:solidFill>
              <w14:schemeClr w14:val="tx1"/>
            </w14:solidFill>
          </w14:textFill>
        </w:rPr>
        <w:t xml:space="preserve">  （增值税专票）</w:t>
      </w:r>
      <w:r>
        <w:rPr>
          <w:rFonts w:hint="eastAsia" w:ascii="宋体" w:hAnsi="宋体" w:eastAsia="宋体" w:cs="宋体"/>
          <w:bCs/>
          <w:snapToGrid w:val="0"/>
          <w:color w:val="000000" w:themeColor="text1"/>
          <w:kern w:val="0"/>
          <w:szCs w:val="21"/>
          <w:highlight w:val="none"/>
          <w14:textFill>
            <w14:solidFill>
              <w14:schemeClr w14:val="tx1"/>
            </w14:solidFill>
          </w14:textFill>
        </w:rPr>
        <w:t>的</w:t>
      </w:r>
      <w:r>
        <w:rPr>
          <w:rFonts w:hint="eastAsia" w:ascii="宋体" w:hAnsi="宋体" w:eastAsia="宋体" w:cs="宋体"/>
          <w:bCs/>
          <w:snapToGrid w:val="0"/>
          <w:color w:val="000000" w:themeColor="text1"/>
          <w:kern w:val="0"/>
          <w:szCs w:val="21"/>
          <w:highlight w:val="none"/>
          <w:lang w:eastAsia="zh-CN"/>
          <w14:textFill>
            <w14:solidFill>
              <w14:schemeClr w14:val="tx1"/>
            </w14:solidFill>
          </w14:textFill>
        </w:rPr>
        <w:t>竞选</w:t>
      </w:r>
      <w:r>
        <w:rPr>
          <w:rFonts w:hint="eastAsia" w:ascii="宋体" w:hAnsi="宋体" w:eastAsia="宋体" w:cs="宋体"/>
          <w:bCs/>
          <w:snapToGrid w:val="0"/>
          <w:color w:val="000000" w:themeColor="text1"/>
          <w:kern w:val="0"/>
          <w:szCs w:val="21"/>
          <w:highlight w:val="none"/>
          <w14:textFill>
            <w14:solidFill>
              <w14:schemeClr w14:val="tx1"/>
            </w14:solidFill>
          </w14:textFill>
        </w:rPr>
        <w:t>价完成</w:t>
      </w:r>
      <w:r>
        <w:rPr>
          <w:rFonts w:hint="eastAsia" w:ascii="宋体" w:hAnsi="宋体" w:eastAsia="宋体" w:cs="宋体"/>
          <w:bCs/>
          <w:snapToGrid w:val="0"/>
          <w:color w:val="000000" w:themeColor="text1"/>
          <w:kern w:val="0"/>
          <w:szCs w:val="21"/>
          <w:highlight w:val="none"/>
          <w:u w:val="single"/>
          <w14:textFill>
            <w14:solidFill>
              <w14:schemeClr w14:val="tx1"/>
            </w14:solidFill>
          </w14:textFill>
        </w:rPr>
        <w:t xml:space="preserve">      （项目名称） </w:t>
      </w:r>
      <w:r>
        <w:rPr>
          <w:rFonts w:hint="eastAsia" w:ascii="宋体" w:hAnsi="宋体" w:eastAsia="宋体" w:cs="宋体"/>
          <w:bCs/>
          <w:snapToGrid w:val="0"/>
          <w:color w:val="000000" w:themeColor="text1"/>
          <w:kern w:val="0"/>
          <w:szCs w:val="21"/>
          <w:highlight w:val="none"/>
          <w14:textFill>
            <w14:solidFill>
              <w14:schemeClr w14:val="tx1"/>
            </w14:solidFill>
          </w14:textFill>
        </w:rPr>
        <w:t>的</w:t>
      </w:r>
      <w:r>
        <w:rPr>
          <w:rFonts w:hint="eastAsia" w:ascii="宋体" w:hAnsi="宋体" w:cs="宋体"/>
          <w:bCs/>
          <w:snapToGrid w:val="0"/>
          <w:color w:val="000000" w:themeColor="text1"/>
          <w:kern w:val="0"/>
          <w:szCs w:val="21"/>
          <w:highlight w:val="none"/>
          <w:lang w:val="en-US" w:eastAsia="zh-CN"/>
          <w14:textFill>
            <w14:solidFill>
              <w14:schemeClr w14:val="tx1"/>
            </w14:solidFill>
          </w14:textFill>
        </w:rPr>
        <w:t>供货</w:t>
      </w:r>
      <w:r>
        <w:rPr>
          <w:rFonts w:hint="eastAsia" w:ascii="宋体" w:hAnsi="宋体" w:eastAsia="宋体" w:cs="宋体"/>
          <w:bCs/>
          <w:snapToGrid w:val="0"/>
          <w:color w:val="000000" w:themeColor="text1"/>
          <w:kern w:val="0"/>
          <w:szCs w:val="21"/>
          <w:highlight w:val="none"/>
          <w14:textFill>
            <w14:solidFill>
              <w14:schemeClr w14:val="tx1"/>
            </w14:solidFill>
          </w14:textFill>
        </w:rPr>
        <w:t>工作</w:t>
      </w:r>
      <w:r>
        <w:rPr>
          <w:rFonts w:hint="eastAsia" w:ascii="宋体" w:hAnsi="宋体" w:cs="宋体"/>
          <w:bCs/>
          <w:snapToGrid w:val="0"/>
          <w:color w:val="000000" w:themeColor="text1"/>
          <w:kern w:val="0"/>
          <w:szCs w:val="21"/>
          <w:highlight w:val="none"/>
          <w:lang w:eastAsia="zh-CN"/>
          <w14:textFill>
            <w14:solidFill>
              <w14:schemeClr w14:val="tx1"/>
            </w14:solidFill>
          </w14:textFill>
        </w:rPr>
        <w:t>，</w:t>
      </w:r>
      <w:r>
        <w:rPr>
          <w:rFonts w:hint="eastAsia" w:ascii="宋体" w:hAnsi="宋体" w:cs="宋体"/>
          <w:bCs/>
          <w:snapToGrid w:val="0"/>
          <w:color w:val="000000" w:themeColor="text1"/>
          <w:kern w:val="0"/>
          <w:szCs w:val="21"/>
          <w:highlight w:val="none"/>
          <w:lang w:val="en-US" w:eastAsia="zh-CN"/>
          <w14:textFill>
            <w14:solidFill>
              <w14:schemeClr w14:val="tx1"/>
            </w14:solidFill>
          </w14:textFill>
        </w:rPr>
        <w:t>交货期</w:t>
      </w:r>
      <w:r>
        <w:rPr>
          <w:rFonts w:hint="eastAsia" w:ascii="宋体" w:hAnsi="宋体" w:cs="宋体"/>
          <w:bCs/>
          <w:snapToGrid w:val="0"/>
          <w:color w:val="000000" w:themeColor="text1"/>
          <w:kern w:val="0"/>
          <w:szCs w:val="21"/>
          <w:highlight w:val="none"/>
          <w:u w:val="none"/>
          <w:lang w:val="en-US" w:eastAsia="zh-CN"/>
          <w14:textFill>
            <w14:solidFill>
              <w14:schemeClr w14:val="tx1"/>
            </w14:solidFill>
          </w14:textFill>
        </w:rPr>
        <w:t>：</w:t>
      </w:r>
      <w:r>
        <w:rPr>
          <w:rFonts w:hint="eastAsia" w:ascii="宋体" w:hAnsi="宋体" w:cs="宋体"/>
          <w:bCs/>
          <w:snapToGrid w:val="0"/>
          <w:color w:val="000000" w:themeColor="text1"/>
          <w:kern w:val="0"/>
          <w:szCs w:val="21"/>
          <w:highlight w:val="none"/>
          <w:u w:val="single"/>
          <w:lang w:val="en-US" w:eastAsia="zh-CN"/>
          <w14:textFill>
            <w14:solidFill>
              <w14:schemeClr w14:val="tx1"/>
            </w14:solidFill>
          </w14:textFill>
        </w:rPr>
        <w:t>合同签订之日起2年内，比选人可分多批次提货，具体时间及批次以比选人通知为准</w:t>
      </w:r>
      <w:r>
        <w:rPr>
          <w:rFonts w:hint="eastAsia" w:ascii="宋体" w:hAnsi="宋体" w:eastAsia="宋体" w:cs="宋体"/>
          <w:bCs/>
          <w:snapToGrid w:val="0"/>
          <w:color w:val="000000" w:themeColor="text1"/>
          <w:kern w:val="0"/>
          <w:szCs w:val="21"/>
          <w:highlight w:val="none"/>
          <w14:textFill>
            <w14:solidFill>
              <w14:schemeClr w14:val="tx1"/>
            </w14:solidFill>
          </w14:textFill>
        </w:rPr>
        <w:t>，</w:t>
      </w:r>
      <w:r>
        <w:rPr>
          <w:rFonts w:hint="eastAsia" w:ascii="宋体" w:hAnsi="宋体" w:eastAsia="宋体" w:cs="宋体"/>
          <w:snapToGrid w:val="0"/>
          <w:color w:val="000000" w:themeColor="text1"/>
          <w:kern w:val="0"/>
          <w:szCs w:val="21"/>
          <w:highlight w:val="none"/>
          <w14:textFill>
            <w14:solidFill>
              <w14:schemeClr w14:val="tx1"/>
            </w14:solidFill>
          </w14:textFill>
        </w:rPr>
        <w:t>交货地点：</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比选人指定地点</w:t>
      </w:r>
      <w:r>
        <w:rPr>
          <w:rFonts w:hint="eastAsia" w:ascii="宋体" w:hAnsi="宋体" w:cs="宋体"/>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bCs/>
          <w:snapToGrid w:val="0"/>
          <w:color w:val="000000" w:themeColor="text1"/>
          <w:kern w:val="0"/>
          <w:szCs w:val="21"/>
          <w:highlight w:val="none"/>
          <w14:textFill>
            <w14:solidFill>
              <w14:schemeClr w14:val="tx1"/>
            </w14:solidFill>
          </w14:textFill>
        </w:rPr>
        <w:t>为此，我方就以下内容分别做出承诺：</w:t>
      </w:r>
    </w:p>
    <w:p w14:paraId="7402083F">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2、我方按照“</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须知前附表”的要求，提供的全部</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文件，包括正本</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份，副本</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份，电子版</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份；</w:t>
      </w:r>
    </w:p>
    <w:p w14:paraId="0EAC5355">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3、我方已详细审查全部比选文件，包括修改文件（如有的话）以及全部参考资料和有关附件，我们完全理解上述文件的内容并同意放弃对上述文件的内容有不明及误解的追究权利；</w:t>
      </w:r>
    </w:p>
    <w:p w14:paraId="07F2C4C3">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4、我方承诺我们的</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文件中有关资格资信的证明文件、技术文件及相关陈述全部是真实的准确的，若有违背，我方将承担由此造成的一切后果；</w:t>
      </w:r>
    </w:p>
    <w:p w14:paraId="6EF7C329">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5、如果我方</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snapToGrid w:val="0"/>
          <w:color w:val="000000" w:themeColor="text1"/>
          <w:kern w:val="0"/>
          <w:szCs w:val="21"/>
          <w:highlight w:val="none"/>
          <w14:textFill>
            <w14:solidFill>
              <w14:schemeClr w14:val="tx1"/>
            </w14:solidFill>
          </w14:textFill>
        </w:rPr>
        <w:t>我方</w:t>
      </w:r>
      <w:r>
        <w:rPr>
          <w:rFonts w:hint="eastAsia" w:ascii="宋体" w:hAnsi="宋体" w:eastAsia="宋体" w:cs="宋体"/>
          <w:color w:val="000000" w:themeColor="text1"/>
          <w:szCs w:val="21"/>
          <w:highlight w:val="none"/>
          <w14:textFill>
            <w14:solidFill>
              <w14:schemeClr w14:val="tx1"/>
            </w14:solidFill>
          </w14:textFill>
        </w:rPr>
        <w:t>将按照</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通知书规定的期限内与你方签订合同</w:t>
      </w:r>
      <w:r>
        <w:rPr>
          <w:rFonts w:hint="eastAsia" w:ascii="宋体" w:hAnsi="宋体" w:eastAsia="宋体" w:cs="宋体"/>
          <w:color w:val="000000" w:themeColor="text1"/>
          <w:szCs w:val="21"/>
          <w:highlight w:val="none"/>
          <w14:textFill>
            <w14:solidFill>
              <w14:schemeClr w14:val="tx1"/>
            </w14:solidFill>
          </w14:textFill>
        </w:rPr>
        <w:t>；</w:t>
      </w:r>
    </w:p>
    <w:p w14:paraId="3071E9BE">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6、如果我方</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，我方将按照比选文件的规定，向比选人提供合同金额为</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%履约保证金，并保证忠实地执行买卖双方所签的经济合同，承担合同规定的责任和义务；</w:t>
      </w:r>
    </w:p>
    <w:p w14:paraId="2DADB717">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7、我方的</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有效期为：自开标之日起90个日历日；</w:t>
      </w:r>
    </w:p>
    <w:p w14:paraId="558BCB9F">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8、如果我方</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，我方保证按比选文件要求，向比选代理机构缴纳比选代理服务费；</w:t>
      </w:r>
    </w:p>
    <w:p w14:paraId="2AB0B951">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9、如果我方</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，我方将按比选文件的规定履行合同责任和义务；</w:t>
      </w:r>
    </w:p>
    <w:p w14:paraId="3DAC7287">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10、如果我方</w:t>
      </w:r>
      <w:r>
        <w:rPr>
          <w:rFonts w:hint="eastAsia" w:ascii="宋体" w:hAnsi="宋体" w:eastAsia="宋体" w:cs="宋体"/>
          <w:color w:val="000000" w:themeColor="text1"/>
          <w:szCs w:val="21"/>
          <w:highlight w:val="none"/>
          <w:lang w:eastAsia="zh-CN"/>
          <w14:textFill>
            <w14:solidFill>
              <w14:schemeClr w14:val="tx1"/>
            </w14:solidFill>
          </w14:textFill>
        </w:rPr>
        <w:t>中选</w:t>
      </w:r>
      <w:r>
        <w:rPr>
          <w:rFonts w:hint="eastAsia" w:ascii="宋体" w:hAnsi="宋体" w:eastAsia="宋体" w:cs="宋体"/>
          <w:color w:val="000000" w:themeColor="text1"/>
          <w:szCs w:val="21"/>
          <w:highlight w:val="none"/>
          <w14:textFill>
            <w14:solidFill>
              <w14:schemeClr w14:val="tx1"/>
            </w14:solidFill>
          </w14:textFill>
        </w:rPr>
        <w:t>，我方将接受项目的相关管理要求；</w:t>
      </w:r>
    </w:p>
    <w:p w14:paraId="4D64D562">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11、如果在规定的开标时间后，我方在</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有效期内撤回投标，同意贵方不退还我方的</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保证金。</w:t>
      </w:r>
    </w:p>
    <w:p w14:paraId="327FC1E1">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12、我方理解，报价最低不是</w:t>
      </w:r>
      <w:r>
        <w:rPr>
          <w:rFonts w:hint="eastAsia" w:ascii="宋体" w:hAnsi="宋体" w:eastAsia="宋体" w:cs="宋体"/>
          <w:snapToGrid w:val="0"/>
          <w:color w:val="000000" w:themeColor="text1"/>
          <w:kern w:val="0"/>
          <w:szCs w:val="21"/>
          <w:highlight w:val="none"/>
          <w:lang w:eastAsia="zh-CN"/>
          <w14:textFill>
            <w14:solidFill>
              <w14:schemeClr w14:val="tx1"/>
            </w14:solidFill>
          </w14:textFill>
        </w:rPr>
        <w:t>中选</w:t>
      </w:r>
      <w:r>
        <w:rPr>
          <w:rFonts w:hint="eastAsia" w:ascii="宋体" w:hAnsi="宋体" w:eastAsia="宋体" w:cs="宋体"/>
          <w:snapToGrid w:val="0"/>
          <w:color w:val="000000" w:themeColor="text1"/>
          <w:kern w:val="0"/>
          <w:szCs w:val="21"/>
          <w:highlight w:val="none"/>
          <w14:textFill>
            <w14:solidFill>
              <w14:schemeClr w14:val="tx1"/>
            </w14:solidFill>
          </w14:textFill>
        </w:rPr>
        <w:t>的唯一条件。</w:t>
      </w:r>
    </w:p>
    <w:p w14:paraId="1F9D662E">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13、我方在此声明，所递交的</w:t>
      </w:r>
      <w:r>
        <w:rPr>
          <w:rFonts w:hint="eastAsia" w:ascii="宋体" w:hAnsi="宋体" w:eastAsia="宋体" w:cs="宋体"/>
          <w:color w:val="000000" w:themeColor="text1"/>
          <w:szCs w:val="21"/>
          <w:highlight w:val="none"/>
          <w:lang w:eastAsia="zh-CN"/>
          <w14:textFill>
            <w14:solidFill>
              <w14:schemeClr w14:val="tx1"/>
            </w14:solidFill>
          </w14:textFill>
        </w:rPr>
        <w:t>竞选</w:t>
      </w:r>
      <w:r>
        <w:rPr>
          <w:rFonts w:hint="eastAsia" w:ascii="宋体" w:hAnsi="宋体" w:eastAsia="宋体" w:cs="宋体"/>
          <w:color w:val="000000" w:themeColor="text1"/>
          <w:szCs w:val="21"/>
          <w:highlight w:val="none"/>
          <w14:textFill>
            <w14:solidFill>
              <w14:schemeClr w14:val="tx1"/>
            </w14:solidFill>
          </w14:textFill>
        </w:rPr>
        <w:t>文件及有关资料内容完整、真实和准确，且不存在第二章“</w:t>
      </w: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须知”第 1.4.3 项规定的任何一种情形。</w:t>
      </w:r>
    </w:p>
    <w:p w14:paraId="11072153">
      <w:pPr>
        <w:adjustRightInd w:val="0"/>
        <w:snapToGrid w:val="0"/>
        <w:spacing w:line="360" w:lineRule="auto"/>
        <w:ind w:firstLine="420" w:firstLineChars="20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14、 </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（其他补充说明）。</w:t>
      </w:r>
    </w:p>
    <w:p w14:paraId="6511421B">
      <w:pPr>
        <w:adjustRightInd w:val="0"/>
        <w:snapToGrid w:val="0"/>
        <w:spacing w:line="360" w:lineRule="auto"/>
        <w:ind w:firstLine="420" w:firstLineChars="200"/>
        <w:jc w:val="center"/>
        <w:rPr>
          <w:rFonts w:hint="eastAsia" w:ascii="宋体" w:hAnsi="宋体" w:eastAsia="宋体" w:cs="宋体"/>
          <w:color w:val="000000" w:themeColor="text1"/>
          <w:szCs w:val="21"/>
          <w:highlight w:val="none"/>
          <w14:textFill>
            <w14:solidFill>
              <w14:schemeClr w14:val="tx1"/>
            </w14:solidFill>
          </w14:textFill>
        </w:rPr>
      </w:pPr>
    </w:p>
    <w:p w14:paraId="6125194E">
      <w:pPr>
        <w:adjustRightInd w:val="0"/>
        <w:snapToGrid w:val="0"/>
        <w:spacing w:line="360" w:lineRule="auto"/>
        <w:ind w:firstLine="1638" w:firstLineChars="78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竞标人</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 xml:space="preserve"> （盖公章）</w:t>
      </w:r>
    </w:p>
    <w:p w14:paraId="4E8F2DE3">
      <w:pPr>
        <w:adjustRightInd w:val="0"/>
        <w:snapToGrid w:val="0"/>
        <w:spacing w:line="360" w:lineRule="auto"/>
        <w:ind w:firstLine="1638" w:firstLineChars="78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法定代表人或其授权委托人：</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（签名或盖章）</w:t>
      </w:r>
    </w:p>
    <w:p w14:paraId="192BB6AF">
      <w:pPr>
        <w:adjustRightInd w:val="0"/>
        <w:snapToGrid w:val="0"/>
        <w:spacing w:line="360" w:lineRule="auto"/>
        <w:ind w:firstLine="1638" w:firstLineChars="78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日   期： </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717C4EB2">
      <w:pPr>
        <w:adjustRightInd w:val="0"/>
        <w:snapToGrid w:val="0"/>
        <w:spacing w:line="360" w:lineRule="auto"/>
        <w:ind w:firstLine="1638" w:firstLineChars="78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地   址：</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0CAE6A61">
      <w:pPr>
        <w:adjustRightInd w:val="0"/>
        <w:snapToGrid w:val="0"/>
        <w:spacing w:line="360" w:lineRule="auto"/>
        <w:ind w:firstLine="1638" w:firstLineChars="78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邮   编：</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60ABF606">
      <w:pPr>
        <w:adjustRightInd w:val="0"/>
        <w:snapToGrid w:val="0"/>
        <w:spacing w:line="360" w:lineRule="auto"/>
        <w:ind w:firstLine="1638" w:firstLineChars="780"/>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电话：</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106CC66C">
      <w:pPr>
        <w:adjustRightInd w:val="0"/>
        <w:snapToGrid w:val="0"/>
        <w:spacing w:line="360" w:lineRule="auto"/>
        <w:ind w:firstLine="1638" w:firstLineChars="780"/>
        <w:rPr>
          <w:rFonts w:hint="eastAsia" w:ascii="宋体" w:hAnsi="宋体" w:eastAsia="宋体" w:cs="宋体"/>
          <w:b/>
          <w:bCs/>
          <w:color w:val="000000" w:themeColor="text1"/>
          <w:sz w:val="32"/>
          <w:szCs w:val="32"/>
          <w:highlight w:val="none"/>
          <w14:textFill>
            <w14:solidFill>
              <w14:schemeClr w14:val="tx1"/>
            </w14:solidFill>
          </w14:textFill>
        </w:rPr>
        <w:sectPr>
          <w:pgSz w:w="11906" w:h="16838"/>
          <w:pgMar w:top="1304" w:right="1134" w:bottom="1304" w:left="1304" w:header="851" w:footer="992" w:gutter="0"/>
          <w:pgNumType w:fmt="decimal"/>
          <w:cols w:space="0" w:num="1"/>
          <w:docGrid w:type="lines" w:linePitch="315" w:charSpace="0"/>
        </w:sectPr>
      </w:pPr>
      <w:r>
        <w:rPr>
          <w:rFonts w:hint="eastAsia" w:ascii="宋体" w:hAnsi="宋体" w:eastAsia="宋体" w:cs="宋体"/>
          <w:color w:val="000000" w:themeColor="text1"/>
          <w:szCs w:val="21"/>
          <w:highlight w:val="none"/>
          <w14:textFill>
            <w14:solidFill>
              <w14:schemeClr w14:val="tx1"/>
            </w14:solidFill>
          </w14:textFill>
        </w:rPr>
        <w:t>传真：</w:t>
      </w:r>
      <w:r>
        <w:rPr>
          <w:rFonts w:hint="eastAsia" w:ascii="宋体" w:hAnsi="宋体" w:eastAsia="宋体" w:cs="宋体"/>
          <w:color w:val="000000" w:themeColor="text1"/>
          <w:szCs w:val="21"/>
          <w:highlight w:val="none"/>
          <w:u w:val="single"/>
          <w14:textFill>
            <w14:solidFill>
              <w14:schemeClr w14:val="tx1"/>
            </w14:solidFill>
          </w14:textFill>
        </w:rPr>
        <w:t xml:space="preserve">                 </w:t>
      </w:r>
      <w:bookmarkStart w:id="800" w:name="_Toc2244"/>
    </w:p>
    <w:p w14:paraId="31067A5C">
      <w:pPr>
        <w:pStyle w:val="3"/>
        <w:jc w:val="center"/>
        <w:rPr>
          <w:rFonts w:hint="eastAsia" w:ascii="宋体" w:hAnsi="宋体" w:eastAsia="宋体" w:cs="宋体"/>
          <w:highlight w:val="none"/>
        </w:rPr>
      </w:pPr>
      <w:r>
        <w:rPr>
          <w:rFonts w:hint="eastAsia" w:ascii="宋体" w:hAnsi="宋体" w:eastAsia="宋体" w:cs="宋体"/>
          <w:highlight w:val="none"/>
        </w:rPr>
        <w:t>（二）报价表</w:t>
      </w:r>
      <w:bookmarkEnd w:id="800"/>
    </w:p>
    <w:p w14:paraId="7D211C06">
      <w:pPr>
        <w:pStyle w:val="58"/>
        <w:rPr>
          <w:rFonts w:hint="eastAsia" w:ascii="宋体" w:hAnsi="宋体" w:cs="宋体"/>
          <w:snapToGrid w:val="0"/>
          <w:color w:val="000000" w:themeColor="text1"/>
          <w:kern w:val="0"/>
          <w:szCs w:val="21"/>
          <w:highlight w:val="none"/>
          <w:lang w:val="en-US" w:eastAsia="zh-CN"/>
          <w14:textFill>
            <w14:solidFill>
              <w14:schemeClr w14:val="tx1"/>
            </w14:solidFill>
          </w14:textFill>
        </w:rPr>
      </w:pPr>
    </w:p>
    <w:tbl>
      <w:tblPr>
        <w:tblStyle w:val="47"/>
        <w:tblW w:w="148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4"/>
        <w:gridCol w:w="1404"/>
        <w:gridCol w:w="1162"/>
        <w:gridCol w:w="2431"/>
        <w:gridCol w:w="4399"/>
        <w:gridCol w:w="720"/>
        <w:gridCol w:w="768"/>
        <w:gridCol w:w="1248"/>
        <w:gridCol w:w="1248"/>
        <w:gridCol w:w="864"/>
      </w:tblGrid>
      <w:tr w14:paraId="6464D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E8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70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名称</w:t>
            </w:r>
          </w:p>
        </w:tc>
        <w:tc>
          <w:tcPr>
            <w:tcW w:w="1162" w:type="dxa"/>
            <w:tcBorders>
              <w:top w:val="single" w:color="000000" w:sz="4" w:space="0"/>
              <w:left w:val="single" w:color="000000" w:sz="4" w:space="0"/>
              <w:bottom w:val="single" w:color="000000" w:sz="4" w:space="0"/>
              <w:right w:val="single" w:color="auto" w:sz="4" w:space="0"/>
            </w:tcBorders>
            <w:shd w:val="clear" w:color="auto" w:fill="auto"/>
            <w:vAlign w:val="center"/>
          </w:tcPr>
          <w:p w14:paraId="56F30D07">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品牌</w:t>
            </w:r>
          </w:p>
        </w:tc>
        <w:tc>
          <w:tcPr>
            <w:tcW w:w="2431" w:type="dxa"/>
            <w:tcBorders>
              <w:top w:val="single" w:color="000000" w:sz="4" w:space="0"/>
              <w:left w:val="single" w:color="auto" w:sz="4" w:space="0"/>
              <w:bottom w:val="single" w:color="000000" w:sz="4" w:space="0"/>
              <w:right w:val="single" w:color="000000" w:sz="4" w:space="0"/>
            </w:tcBorders>
            <w:shd w:val="clear" w:color="auto" w:fill="auto"/>
            <w:vAlign w:val="center"/>
          </w:tcPr>
          <w:p w14:paraId="34D8A232">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型号</w:t>
            </w:r>
          </w:p>
        </w:tc>
        <w:tc>
          <w:tcPr>
            <w:tcW w:w="4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7E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技术参数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FB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20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0D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含税单价（元）</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BE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含税总价（元）</w:t>
            </w:r>
          </w:p>
        </w:tc>
        <w:tc>
          <w:tcPr>
            <w:tcW w:w="0" w:type="auto"/>
            <w:tcBorders>
              <w:top w:val="nil"/>
              <w:left w:val="nil"/>
              <w:bottom w:val="nil"/>
              <w:right w:val="nil"/>
            </w:tcBorders>
            <w:shd w:val="clear" w:color="auto" w:fill="auto"/>
            <w:noWrap/>
            <w:vAlign w:val="center"/>
          </w:tcPr>
          <w:p w14:paraId="4A9FBFEF">
            <w:pPr>
              <w:rPr>
                <w:rFonts w:hint="eastAsia" w:ascii="宋体" w:hAnsi="宋体" w:eastAsia="宋体" w:cs="宋体"/>
                <w:i w:val="0"/>
                <w:iCs w:val="0"/>
                <w:color w:val="auto"/>
                <w:sz w:val="18"/>
                <w:szCs w:val="18"/>
                <w:highlight w:val="none"/>
                <w:u w:val="none"/>
              </w:rPr>
            </w:pPr>
          </w:p>
        </w:tc>
      </w:tr>
      <w:tr w14:paraId="66A7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9B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E5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cstheme="minorEastAsia"/>
                <w:snapToGrid w:val="0"/>
                <w:color w:val="000000" w:themeColor="text1"/>
                <w:kern w:val="0"/>
                <w:szCs w:val="21"/>
                <w:highlight w:val="none"/>
                <w14:textFill>
                  <w14:solidFill>
                    <w14:schemeClr w14:val="tx1"/>
                  </w14:solidFill>
                </w14:textFill>
              </w:rPr>
              <w:t>电视</w:t>
            </w:r>
          </w:p>
        </w:tc>
        <w:tc>
          <w:tcPr>
            <w:tcW w:w="1162" w:type="dxa"/>
            <w:tcBorders>
              <w:top w:val="single" w:color="000000" w:sz="4" w:space="0"/>
              <w:left w:val="single" w:color="000000" w:sz="4" w:space="0"/>
              <w:bottom w:val="single" w:color="000000" w:sz="4" w:space="0"/>
              <w:right w:val="single" w:color="auto" w:sz="4" w:space="0"/>
            </w:tcBorders>
            <w:shd w:val="clear" w:color="auto" w:fill="auto"/>
            <w:vAlign w:val="center"/>
          </w:tcPr>
          <w:p w14:paraId="14E666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2431" w:type="dxa"/>
            <w:tcBorders>
              <w:top w:val="single" w:color="000000" w:sz="4" w:space="0"/>
              <w:left w:val="single" w:color="auto" w:sz="4" w:space="0"/>
              <w:bottom w:val="single" w:color="000000" w:sz="4" w:space="0"/>
              <w:right w:val="single" w:color="000000" w:sz="4" w:space="0"/>
            </w:tcBorders>
            <w:shd w:val="clear" w:color="auto" w:fill="auto"/>
            <w:vAlign w:val="center"/>
          </w:tcPr>
          <w:p w14:paraId="69825C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4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C3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E6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DC35">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284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5E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0" w:type="auto"/>
            <w:tcBorders>
              <w:top w:val="nil"/>
              <w:left w:val="nil"/>
              <w:bottom w:val="nil"/>
              <w:right w:val="nil"/>
            </w:tcBorders>
            <w:shd w:val="clear" w:color="auto" w:fill="auto"/>
            <w:noWrap/>
            <w:vAlign w:val="center"/>
          </w:tcPr>
          <w:p w14:paraId="448158AA">
            <w:pPr>
              <w:rPr>
                <w:rFonts w:hint="eastAsia" w:ascii="宋体" w:hAnsi="宋体" w:eastAsia="宋体" w:cs="宋体"/>
                <w:i w:val="0"/>
                <w:iCs w:val="0"/>
                <w:color w:val="auto"/>
                <w:sz w:val="18"/>
                <w:szCs w:val="18"/>
                <w:highlight w:val="none"/>
                <w:u w:val="none"/>
              </w:rPr>
            </w:pPr>
          </w:p>
        </w:tc>
      </w:tr>
      <w:tr w14:paraId="7026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AA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29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冰箱</w:t>
            </w:r>
          </w:p>
        </w:tc>
        <w:tc>
          <w:tcPr>
            <w:tcW w:w="1162" w:type="dxa"/>
            <w:tcBorders>
              <w:top w:val="single" w:color="000000" w:sz="4" w:space="0"/>
              <w:left w:val="single" w:color="000000" w:sz="4" w:space="0"/>
              <w:bottom w:val="single" w:color="000000" w:sz="4" w:space="0"/>
              <w:right w:val="single" w:color="auto" w:sz="4" w:space="0"/>
            </w:tcBorders>
            <w:shd w:val="clear" w:color="auto" w:fill="auto"/>
            <w:vAlign w:val="center"/>
          </w:tcPr>
          <w:p w14:paraId="16B9E5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2431" w:type="dxa"/>
            <w:tcBorders>
              <w:top w:val="single" w:color="000000" w:sz="4" w:space="0"/>
              <w:left w:val="single" w:color="auto" w:sz="4" w:space="0"/>
              <w:bottom w:val="single" w:color="000000" w:sz="4" w:space="0"/>
              <w:right w:val="single" w:color="000000" w:sz="4" w:space="0"/>
            </w:tcBorders>
            <w:shd w:val="clear" w:color="auto" w:fill="auto"/>
            <w:vAlign w:val="center"/>
          </w:tcPr>
          <w:p w14:paraId="7C68E2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4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F1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B6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75F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6E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60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0" w:type="auto"/>
            <w:tcBorders>
              <w:top w:val="nil"/>
              <w:left w:val="nil"/>
              <w:bottom w:val="nil"/>
              <w:right w:val="nil"/>
            </w:tcBorders>
            <w:shd w:val="clear" w:color="auto" w:fill="auto"/>
            <w:noWrap/>
            <w:vAlign w:val="center"/>
          </w:tcPr>
          <w:p w14:paraId="1691E359">
            <w:pPr>
              <w:rPr>
                <w:rFonts w:hint="eastAsia" w:ascii="宋体" w:hAnsi="宋体" w:eastAsia="宋体" w:cs="宋体"/>
                <w:i w:val="0"/>
                <w:iCs w:val="0"/>
                <w:color w:val="auto"/>
                <w:sz w:val="18"/>
                <w:szCs w:val="18"/>
                <w:highlight w:val="none"/>
                <w:u w:val="none"/>
              </w:rPr>
            </w:pPr>
          </w:p>
        </w:tc>
      </w:tr>
      <w:tr w14:paraId="37BB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EA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63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洗烘套装</w:t>
            </w:r>
          </w:p>
        </w:tc>
        <w:tc>
          <w:tcPr>
            <w:tcW w:w="1162" w:type="dxa"/>
            <w:tcBorders>
              <w:top w:val="single" w:color="000000" w:sz="4" w:space="0"/>
              <w:left w:val="single" w:color="000000" w:sz="4" w:space="0"/>
              <w:bottom w:val="single" w:color="000000" w:sz="4" w:space="0"/>
              <w:right w:val="single" w:color="auto" w:sz="4" w:space="0"/>
            </w:tcBorders>
            <w:shd w:val="clear" w:color="auto" w:fill="auto"/>
            <w:vAlign w:val="center"/>
          </w:tcPr>
          <w:p w14:paraId="5720E3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2431" w:type="dxa"/>
            <w:tcBorders>
              <w:top w:val="single" w:color="000000" w:sz="4" w:space="0"/>
              <w:left w:val="single" w:color="auto" w:sz="4" w:space="0"/>
              <w:bottom w:val="single" w:color="000000" w:sz="4" w:space="0"/>
              <w:right w:val="single" w:color="000000" w:sz="4" w:space="0"/>
            </w:tcBorders>
            <w:shd w:val="clear" w:color="auto" w:fill="auto"/>
            <w:vAlign w:val="center"/>
          </w:tcPr>
          <w:p w14:paraId="4BE601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4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13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52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136C">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87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40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0" w:type="auto"/>
            <w:tcBorders>
              <w:top w:val="nil"/>
              <w:left w:val="nil"/>
              <w:bottom w:val="nil"/>
              <w:right w:val="nil"/>
            </w:tcBorders>
            <w:shd w:val="clear" w:color="auto" w:fill="auto"/>
            <w:noWrap/>
            <w:vAlign w:val="center"/>
          </w:tcPr>
          <w:p w14:paraId="0467FCDF">
            <w:pPr>
              <w:rPr>
                <w:rFonts w:hint="eastAsia" w:ascii="宋体" w:hAnsi="宋体" w:eastAsia="宋体" w:cs="宋体"/>
                <w:i w:val="0"/>
                <w:iCs w:val="0"/>
                <w:color w:val="auto"/>
                <w:sz w:val="18"/>
                <w:szCs w:val="18"/>
                <w:highlight w:val="none"/>
                <w:u w:val="none"/>
              </w:rPr>
            </w:pPr>
          </w:p>
        </w:tc>
      </w:tr>
      <w:tr w14:paraId="5E642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D65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4E8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微蒸烤炸一体机</w:t>
            </w:r>
          </w:p>
        </w:tc>
        <w:tc>
          <w:tcPr>
            <w:tcW w:w="1162" w:type="dxa"/>
            <w:tcBorders>
              <w:top w:val="single" w:color="000000" w:sz="4" w:space="0"/>
              <w:left w:val="single" w:color="000000" w:sz="4" w:space="0"/>
              <w:bottom w:val="single" w:color="000000" w:sz="4" w:space="0"/>
              <w:right w:val="single" w:color="auto" w:sz="4" w:space="0"/>
            </w:tcBorders>
            <w:shd w:val="clear" w:color="auto" w:fill="auto"/>
            <w:vAlign w:val="center"/>
          </w:tcPr>
          <w:p w14:paraId="5D81A81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2431" w:type="dxa"/>
            <w:tcBorders>
              <w:top w:val="single" w:color="000000" w:sz="4" w:space="0"/>
              <w:left w:val="single" w:color="auto" w:sz="4" w:space="0"/>
              <w:bottom w:val="single" w:color="000000" w:sz="4" w:space="0"/>
              <w:right w:val="single" w:color="000000" w:sz="4" w:space="0"/>
            </w:tcBorders>
            <w:shd w:val="clear" w:color="auto" w:fill="auto"/>
            <w:vAlign w:val="center"/>
          </w:tcPr>
          <w:p w14:paraId="44B600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4399" w:type="dxa"/>
            <w:tcBorders>
              <w:top w:val="single" w:color="000000" w:sz="4" w:space="0"/>
              <w:left w:val="single" w:color="000000" w:sz="4" w:space="0"/>
              <w:bottom w:val="single" w:color="000000" w:sz="4" w:space="0"/>
              <w:right w:val="single" w:color="000000" w:sz="4" w:space="0"/>
            </w:tcBorders>
            <w:shd w:val="clear" w:color="FFFFFF" w:fill="auto"/>
            <w:vAlign w:val="center"/>
          </w:tcPr>
          <w:p w14:paraId="73626E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shd w:val="clear" w:color="FFFFFF" w:fill="auto"/>
            <w:vAlign w:val="center"/>
          </w:tcPr>
          <w:p w14:paraId="12C4BB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台</w:t>
            </w:r>
          </w:p>
        </w:tc>
        <w:tc>
          <w:tcPr>
            <w:tcW w:w="768" w:type="dxa"/>
            <w:tcBorders>
              <w:top w:val="single" w:color="000000" w:sz="4" w:space="0"/>
              <w:left w:val="single" w:color="000000" w:sz="4" w:space="0"/>
              <w:bottom w:val="single" w:color="000000" w:sz="4" w:space="0"/>
              <w:right w:val="single" w:color="000000" w:sz="4" w:space="0"/>
            </w:tcBorders>
            <w:shd w:val="clear" w:color="FFFFFF" w:fill="auto"/>
            <w:vAlign w:val="center"/>
          </w:tcPr>
          <w:p w14:paraId="7FFD09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4</w:t>
            </w:r>
            <w:r>
              <w:rPr>
                <w:rFonts w:hint="eastAsia" w:ascii="宋体" w:hAnsi="宋体" w:eastAsia="宋体" w:cs="宋体"/>
                <w:i w:val="0"/>
                <w:iCs w:val="0"/>
                <w:color w:val="auto"/>
                <w:kern w:val="0"/>
                <w:sz w:val="18"/>
                <w:szCs w:val="18"/>
                <w:highlight w:val="none"/>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37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AC4B">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c>
          <w:tcPr>
            <w:tcW w:w="0" w:type="auto"/>
            <w:tcBorders>
              <w:top w:val="nil"/>
              <w:left w:val="nil"/>
              <w:bottom w:val="nil"/>
              <w:right w:val="nil"/>
            </w:tcBorders>
            <w:shd w:val="clear" w:color="auto" w:fill="auto"/>
            <w:noWrap/>
            <w:vAlign w:val="center"/>
          </w:tcPr>
          <w:p w14:paraId="350B685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p>
        </w:tc>
      </w:tr>
      <w:tr w14:paraId="272FF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82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7A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p>
        </w:tc>
        <w:tc>
          <w:tcPr>
            <w:tcW w:w="0" w:type="auto"/>
            <w:tcBorders>
              <w:top w:val="nil"/>
              <w:left w:val="nil"/>
              <w:bottom w:val="nil"/>
              <w:right w:val="nil"/>
            </w:tcBorders>
            <w:shd w:val="clear" w:color="auto" w:fill="auto"/>
            <w:noWrap/>
            <w:vAlign w:val="center"/>
          </w:tcPr>
          <w:p w14:paraId="67660622">
            <w:pPr>
              <w:rPr>
                <w:rFonts w:hint="eastAsia" w:ascii="宋体" w:hAnsi="宋体" w:eastAsia="宋体" w:cs="宋体"/>
                <w:i w:val="0"/>
                <w:iCs w:val="0"/>
                <w:color w:val="auto"/>
                <w:sz w:val="18"/>
                <w:szCs w:val="18"/>
                <w:highlight w:val="none"/>
                <w:u w:val="none"/>
              </w:rPr>
            </w:pPr>
          </w:p>
        </w:tc>
      </w:tr>
    </w:tbl>
    <w:p w14:paraId="5E023F2A">
      <w:pPr>
        <w:pStyle w:val="58"/>
        <w:rPr>
          <w:rFonts w:hint="eastAsia" w:ascii="宋体" w:hAnsi="宋体" w:cs="宋体"/>
          <w:snapToGrid w:val="0"/>
          <w:color w:val="000000" w:themeColor="text1"/>
          <w:kern w:val="0"/>
          <w:szCs w:val="21"/>
          <w:highlight w:val="none"/>
          <w:lang w:val="en-US" w:eastAsia="zh-CN"/>
          <w14:textFill>
            <w14:solidFill>
              <w14:schemeClr w14:val="tx1"/>
            </w14:solidFill>
          </w14:textFill>
        </w:rPr>
      </w:pPr>
    </w:p>
    <w:p w14:paraId="28CD23A3">
      <w:pPr>
        <w:pStyle w:val="58"/>
        <w:rPr>
          <w:rFonts w:hint="eastAsia" w:ascii="宋体" w:hAnsi="宋体" w:cs="宋体"/>
          <w:snapToGrid w:val="0"/>
          <w:color w:val="000000" w:themeColor="text1"/>
          <w:kern w:val="0"/>
          <w:szCs w:val="21"/>
          <w:highlight w:val="none"/>
          <w:lang w:val="en-US" w:eastAsia="zh-CN"/>
          <w14:textFill>
            <w14:solidFill>
              <w14:schemeClr w14:val="tx1"/>
            </w14:solidFill>
          </w14:textFill>
        </w:rPr>
      </w:pPr>
    </w:p>
    <w:p w14:paraId="25F9F496">
      <w:pPr>
        <w:pStyle w:val="58"/>
        <w:rPr>
          <w:rFonts w:hint="default" w:ascii="宋体" w:hAnsi="宋体" w:cs="宋体"/>
          <w:snapToGrid w:val="0"/>
          <w:color w:val="000000" w:themeColor="text1"/>
          <w:kern w:val="0"/>
          <w:szCs w:val="21"/>
          <w:highlight w:val="none"/>
          <w:lang w:val="en-US" w:eastAsia="zh-CN"/>
          <w14:textFill>
            <w14:solidFill>
              <w14:schemeClr w14:val="tx1"/>
            </w14:solidFill>
          </w14:textFill>
        </w:rPr>
      </w:pPr>
    </w:p>
    <w:p w14:paraId="2A8EFAA6">
      <w:pPr>
        <w:tabs>
          <w:tab w:val="left" w:pos="7140"/>
          <w:tab w:val="left" w:pos="7560"/>
          <w:tab w:val="left" w:pos="8300"/>
        </w:tabs>
        <w:autoSpaceDE w:val="0"/>
        <w:autoSpaceDN w:val="0"/>
        <w:adjustRightInd w:val="0"/>
        <w:spacing w:line="360" w:lineRule="auto"/>
        <w:ind w:right="210" w:firstLine="2396" w:firstLineChars="1141"/>
        <w:jc w:val="right"/>
        <w:rPr>
          <w:rFonts w:hint="eastAsia" w:ascii="宋体" w:hAnsi="宋体" w:eastAsia="宋体" w:cs="宋体"/>
          <w:snapToGrid w:val="0"/>
          <w:color w:val="000000" w:themeColor="text1"/>
          <w:kern w:val="0"/>
          <w:szCs w:val="21"/>
          <w:highlight w:val="none"/>
          <w14:textFill>
            <w14:solidFill>
              <w14:schemeClr w14:val="tx1"/>
            </w14:solidFill>
          </w14:textFill>
        </w:rPr>
      </w:pPr>
      <w:r>
        <w:rPr>
          <w:rFonts w:hint="eastAsia" w:ascii="宋体" w:hAnsi="宋体" w:eastAsia="宋体" w:cs="宋体"/>
          <w:snapToGrid w:val="0"/>
          <w:color w:val="000000" w:themeColor="text1"/>
          <w:kern w:val="0"/>
          <w:szCs w:val="21"/>
          <w:highlight w:val="none"/>
          <w14:textFill>
            <w14:solidFill>
              <w14:schemeClr w14:val="tx1"/>
            </w14:solidFill>
          </w14:textFill>
        </w:rPr>
        <w:t>竞  标  人：</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（盖单位公章） </w:t>
      </w:r>
    </w:p>
    <w:p w14:paraId="31009124">
      <w:pPr>
        <w:tabs>
          <w:tab w:val="left" w:pos="7140"/>
          <w:tab w:val="left" w:pos="7560"/>
          <w:tab w:val="left" w:pos="8300"/>
        </w:tabs>
        <w:autoSpaceDE w:val="0"/>
        <w:autoSpaceDN w:val="0"/>
        <w:adjustRightInd w:val="0"/>
        <w:spacing w:line="360" w:lineRule="auto"/>
        <w:ind w:right="210" w:firstLine="1984" w:firstLineChars="945"/>
        <w:jc w:val="right"/>
        <w:rPr>
          <w:rFonts w:hint="eastAsia" w:ascii="宋体" w:hAnsi="宋体" w:eastAsia="宋体" w:cs="宋体"/>
          <w:snapToGrid w:val="0"/>
          <w:color w:val="000000" w:themeColor="text1"/>
          <w:kern w:val="0"/>
          <w:szCs w:val="21"/>
          <w:highlight w:val="none"/>
          <w14:textFill>
            <w14:solidFill>
              <w14:schemeClr w14:val="tx1"/>
            </w14:solidFill>
          </w14:textFill>
        </w:rPr>
        <w:sectPr>
          <w:pgSz w:w="16838" w:h="11906" w:orient="landscape"/>
          <w:pgMar w:top="1304" w:right="1304" w:bottom="1134" w:left="1304" w:header="851" w:footer="992" w:gutter="0"/>
          <w:pgNumType w:fmt="decimal"/>
          <w:cols w:space="0" w:num="1"/>
          <w:docGrid w:type="lines" w:linePitch="315" w:charSpace="0"/>
        </w:sectPr>
      </w:pPr>
      <w:r>
        <w:rPr>
          <w:rFonts w:hint="eastAsia" w:ascii="宋体" w:hAnsi="宋体" w:eastAsia="宋体" w:cs="宋体"/>
          <w:snapToGrid w:val="0"/>
          <w:color w:val="000000" w:themeColor="text1"/>
          <w:kern w:val="0"/>
          <w:szCs w:val="21"/>
          <w:highlight w:val="none"/>
          <w14:textFill>
            <w14:solidFill>
              <w14:schemeClr w14:val="tx1"/>
            </w14:solidFill>
          </w14:textFill>
        </w:rPr>
        <w:t xml:space="preserve">    法定代表人或其委托代理人：</w:t>
      </w:r>
      <w:r>
        <w:rPr>
          <w:rFonts w:hint="eastAsia" w:ascii="宋体" w:hAnsi="宋体" w:eastAsia="宋体" w:cs="宋体"/>
          <w:snapToGrid w:val="0"/>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Cs w:val="21"/>
          <w:highlight w:val="none"/>
          <w14:textFill>
            <w14:solidFill>
              <w14:schemeClr w14:val="tx1"/>
            </w14:solidFill>
          </w14:textFill>
        </w:rPr>
        <w:t xml:space="preserve">（签名或盖章） </w:t>
      </w:r>
    </w:p>
    <w:p w14:paraId="727FCE41">
      <w:pPr>
        <w:pStyle w:val="3"/>
        <w:jc w:val="center"/>
        <w:rPr>
          <w:rFonts w:hint="eastAsia" w:ascii="宋体" w:hAnsi="宋体" w:eastAsia="宋体" w:cs="宋体"/>
          <w:b w:val="0"/>
          <w:snapToGrid w:val="0"/>
          <w:color w:val="000000" w:themeColor="text1"/>
          <w:kern w:val="0"/>
          <w:sz w:val="30"/>
          <w:szCs w:val="30"/>
          <w:highlight w:val="none"/>
          <w14:textFill>
            <w14:solidFill>
              <w14:schemeClr w14:val="tx1"/>
            </w14:solidFill>
          </w14:textFill>
        </w:rPr>
      </w:pPr>
      <w:bookmarkStart w:id="801" w:name="_Toc32760"/>
      <w:bookmarkStart w:id="802" w:name="_Toc430530532"/>
      <w:bookmarkStart w:id="803" w:name="_Toc8650"/>
      <w:bookmarkStart w:id="804" w:name="_Toc224103497"/>
      <w:bookmarkStart w:id="805" w:name="_Toc287620816"/>
      <w:bookmarkStart w:id="806" w:name="_Toc24504"/>
      <w:bookmarkStart w:id="807" w:name="_Toc277082645"/>
      <w:bookmarkStart w:id="808" w:name="_Toc287607869"/>
      <w:bookmarkStart w:id="809" w:name="_Toc57905921"/>
      <w:r>
        <w:rPr>
          <w:rFonts w:hint="eastAsia" w:ascii="宋体" w:hAnsi="宋体" w:eastAsia="宋体" w:cs="宋体"/>
          <w:color w:val="000000" w:themeColor="text1"/>
          <w:sz w:val="30"/>
          <w:szCs w:val="30"/>
          <w:highlight w:val="none"/>
          <w14:textFill>
            <w14:solidFill>
              <w14:schemeClr w14:val="tx1"/>
            </w14:solidFill>
          </w14:textFill>
        </w:rPr>
        <w:t>（三）法定代表人身份证明或附有法定代表人身份证明的授权委托书</w:t>
      </w:r>
      <w:bookmarkEnd w:id="801"/>
      <w:bookmarkEnd w:id="802"/>
      <w:bookmarkEnd w:id="803"/>
      <w:bookmarkEnd w:id="804"/>
      <w:bookmarkEnd w:id="805"/>
      <w:bookmarkEnd w:id="806"/>
      <w:bookmarkEnd w:id="807"/>
      <w:bookmarkEnd w:id="808"/>
      <w:bookmarkEnd w:id="809"/>
    </w:p>
    <w:p w14:paraId="4DB0890C">
      <w:pPr>
        <w:spacing w:line="480" w:lineRule="auto"/>
        <w:jc w:val="center"/>
        <w:rPr>
          <w:rFonts w:hint="eastAsia" w:ascii="宋体" w:hAnsi="宋体" w:eastAsia="宋体" w:cs="宋体"/>
          <w:color w:val="000000" w:themeColor="text1"/>
          <w:sz w:val="28"/>
          <w:highlight w:val="none"/>
          <w14:textFill>
            <w14:solidFill>
              <w14:schemeClr w14:val="tx1"/>
            </w14:solidFill>
          </w14:textFill>
        </w:rPr>
      </w:pPr>
      <w:r>
        <w:rPr>
          <w:rFonts w:hint="eastAsia" w:ascii="宋体" w:hAnsi="宋体" w:eastAsia="宋体" w:cs="宋体"/>
          <w:color w:val="000000" w:themeColor="text1"/>
          <w:sz w:val="28"/>
          <w:highlight w:val="none"/>
          <w14:textFill>
            <w14:solidFill>
              <w14:schemeClr w14:val="tx1"/>
            </w14:solidFill>
          </w14:textFill>
        </w:rPr>
        <w:t>法定代表人身份证明</w:t>
      </w:r>
    </w:p>
    <w:p w14:paraId="2E881ABB">
      <w:pPr>
        <w:spacing w:line="480" w:lineRule="auto"/>
        <w:jc w:val="center"/>
        <w:rPr>
          <w:rFonts w:hint="eastAsia" w:ascii="宋体" w:hAnsi="宋体" w:eastAsia="宋体" w:cs="宋体"/>
          <w:color w:val="000000" w:themeColor="text1"/>
          <w:highlight w:val="none"/>
          <w14:textFill>
            <w14:solidFill>
              <w14:schemeClr w14:val="tx1"/>
            </w14:solidFill>
          </w14:textFill>
        </w:rPr>
      </w:pPr>
    </w:p>
    <w:p w14:paraId="5B71BCC8">
      <w:pPr>
        <w:tabs>
          <w:tab w:val="left" w:pos="5565"/>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eastAsia="zh-CN"/>
          <w14:textFill>
            <w14:solidFill>
              <w14:schemeClr w14:val="tx1"/>
            </w14:solidFill>
          </w14:textFill>
        </w:rPr>
        <w:t>竞标人</w:t>
      </w:r>
      <w:r>
        <w:rPr>
          <w:rFonts w:hint="eastAsia" w:ascii="宋体" w:hAnsi="宋体" w:eastAsia="宋体" w:cs="宋体"/>
          <w:color w:val="000000" w:themeColor="text1"/>
          <w:kern w:val="0"/>
          <w:szCs w:val="21"/>
          <w:highlight w:val="none"/>
          <w14:textFill>
            <w14:solidFill>
              <w14:schemeClr w14:val="tx1"/>
            </w14:solidFill>
          </w14:textFill>
        </w:rPr>
        <w:t>名称：</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37182105">
      <w:pPr>
        <w:tabs>
          <w:tab w:val="left" w:pos="5475"/>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单位性质：</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06915DA8">
      <w:pPr>
        <w:tabs>
          <w:tab w:val="left" w:pos="5475"/>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地    址：</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4E1C4205">
      <w:pPr>
        <w:tabs>
          <w:tab w:val="left" w:pos="2520"/>
          <w:tab w:val="left" w:pos="3836"/>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 w:val="10"/>
          <w:szCs w:val="10"/>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成立时间：</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月</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日</w:t>
      </w:r>
    </w:p>
    <w:p w14:paraId="6BB08026">
      <w:pPr>
        <w:tabs>
          <w:tab w:val="left" w:pos="5475"/>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经营期限：</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6FAF94B6">
      <w:pPr>
        <w:tabs>
          <w:tab w:val="left" w:pos="1580"/>
          <w:tab w:val="left" w:pos="3260"/>
          <w:tab w:val="left" w:pos="4840"/>
          <w:tab w:val="left" w:pos="6300"/>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姓名：</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性别：</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年龄：</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职务：</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640D9D91">
      <w:pPr>
        <w:tabs>
          <w:tab w:val="left" w:pos="3360"/>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系</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lang w:eastAsia="zh-CN"/>
          <w14:textFill>
            <w14:solidFill>
              <w14:schemeClr w14:val="tx1"/>
            </w14:solidFill>
          </w14:textFill>
        </w:rPr>
        <w:t>竞标人</w:t>
      </w:r>
      <w:r>
        <w:rPr>
          <w:rFonts w:hint="eastAsia" w:ascii="宋体" w:hAnsi="宋体" w:eastAsia="宋体" w:cs="宋体"/>
          <w:color w:val="000000" w:themeColor="text1"/>
          <w:kern w:val="0"/>
          <w:szCs w:val="21"/>
          <w:highlight w:val="none"/>
          <w:u w:val="single"/>
          <w14:textFill>
            <w14:solidFill>
              <w14:schemeClr w14:val="tx1"/>
            </w14:solidFill>
          </w14:textFill>
        </w:rPr>
        <w:t>名称）</w:t>
      </w:r>
      <w:r>
        <w:rPr>
          <w:rFonts w:hint="eastAsia" w:ascii="宋体" w:hAnsi="宋体" w:eastAsia="宋体" w:cs="宋体"/>
          <w:color w:val="000000" w:themeColor="text1"/>
          <w:kern w:val="0"/>
          <w:szCs w:val="21"/>
          <w:highlight w:val="none"/>
          <w14:textFill>
            <w14:solidFill>
              <w14:schemeClr w14:val="tx1"/>
            </w14:solidFill>
          </w14:textFill>
        </w:rPr>
        <w:t>的法定代表人。</w:t>
      </w:r>
    </w:p>
    <w:p w14:paraId="76E53C43">
      <w:pPr>
        <w:tabs>
          <w:tab w:val="left" w:pos="3360"/>
        </w:tabs>
        <w:autoSpaceDE w:val="0"/>
        <w:autoSpaceDN w:val="0"/>
        <w:adjustRightInd w:val="0"/>
        <w:snapToGrid w:val="0"/>
        <w:spacing w:line="480" w:lineRule="auto"/>
        <w:ind w:firstLine="390" w:firstLineChars="1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特此证明。</w:t>
      </w:r>
    </w:p>
    <w:p w14:paraId="20D3D2C7">
      <w:pPr>
        <w:autoSpaceDE w:val="0"/>
        <w:autoSpaceDN w:val="0"/>
        <w:adjustRightInd w:val="0"/>
        <w:snapToGrid w:val="0"/>
        <w:spacing w:line="480" w:lineRule="auto"/>
        <w:ind w:firstLine="810" w:firstLineChars="3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附：法定代表人身份证复印件（双面）</w:t>
      </w:r>
    </w:p>
    <w:p w14:paraId="1610B0A6">
      <w:pPr>
        <w:pStyle w:val="17"/>
        <w:spacing w:after="0" w:line="360" w:lineRule="auto"/>
        <w:rPr>
          <w:rFonts w:hint="eastAsia" w:ascii="宋体" w:hAnsi="宋体" w:eastAsia="宋体" w:cs="宋体"/>
          <w:color w:val="000000" w:themeColor="text1"/>
          <w:szCs w:val="21"/>
          <w:highlight w:val="none"/>
          <w14:textFill>
            <w14:solidFill>
              <w14:schemeClr w14:val="tx1"/>
            </w14:solidFill>
          </w14:textFill>
        </w:rPr>
      </w:pPr>
    </w:p>
    <w:p w14:paraId="53670B3C">
      <w:pPr>
        <w:pStyle w:val="17"/>
        <w:spacing w:after="0" w:line="360" w:lineRule="auto"/>
        <w:rPr>
          <w:rFonts w:hint="eastAsia" w:ascii="宋体" w:hAnsi="宋体" w:eastAsia="宋体" w:cs="宋体"/>
          <w:color w:val="000000" w:themeColor="text1"/>
          <w:szCs w:val="21"/>
          <w:highlight w:val="none"/>
          <w14:textFill>
            <w14:solidFill>
              <w14:schemeClr w14:val="tx1"/>
            </w14:solidFill>
          </w14:textFill>
        </w:rPr>
      </w:pPr>
    </w:p>
    <w:p w14:paraId="211B0F5D">
      <w:pPr>
        <w:pStyle w:val="17"/>
        <w:spacing w:after="0" w:line="360" w:lineRule="auto"/>
        <w:rPr>
          <w:rFonts w:hint="eastAsia" w:ascii="宋体" w:hAnsi="宋体" w:eastAsia="宋体" w:cs="宋体"/>
          <w:color w:val="000000" w:themeColor="text1"/>
          <w:szCs w:val="21"/>
          <w:highlight w:val="none"/>
          <w14:textFill>
            <w14:solidFill>
              <w14:schemeClr w14:val="tx1"/>
            </w14:solidFill>
          </w14:textFill>
        </w:rPr>
      </w:pPr>
    </w:p>
    <w:p w14:paraId="798B2118">
      <w:pPr>
        <w:pStyle w:val="17"/>
        <w:spacing w:after="0" w:line="360" w:lineRule="auto"/>
        <w:rPr>
          <w:rFonts w:hint="eastAsia" w:ascii="宋体" w:hAnsi="宋体" w:eastAsia="宋体" w:cs="宋体"/>
          <w:color w:val="000000" w:themeColor="text1"/>
          <w:szCs w:val="21"/>
          <w:highlight w:val="none"/>
          <w14:textFill>
            <w14:solidFill>
              <w14:schemeClr w14:val="tx1"/>
            </w14:solidFill>
          </w14:textFill>
        </w:rPr>
      </w:pPr>
    </w:p>
    <w:p w14:paraId="47A8DCE4">
      <w:pPr>
        <w:pStyle w:val="17"/>
        <w:spacing w:after="0" w:line="360" w:lineRule="auto"/>
        <w:rPr>
          <w:rFonts w:hint="eastAsia" w:ascii="宋体" w:hAnsi="宋体" w:eastAsia="宋体" w:cs="宋体"/>
          <w:color w:val="000000" w:themeColor="text1"/>
          <w:szCs w:val="21"/>
          <w:highlight w:val="none"/>
          <w14:textFill>
            <w14:solidFill>
              <w14:schemeClr w14:val="tx1"/>
            </w14:solidFill>
          </w14:textFill>
        </w:rPr>
      </w:pPr>
    </w:p>
    <w:p w14:paraId="3D66D076">
      <w:pPr>
        <w:pStyle w:val="17"/>
        <w:spacing w:after="0" w:line="360" w:lineRule="auto"/>
        <w:rPr>
          <w:rFonts w:hint="eastAsia" w:ascii="宋体" w:hAnsi="宋体" w:eastAsia="宋体" w:cs="宋体"/>
          <w:color w:val="000000" w:themeColor="text1"/>
          <w:szCs w:val="21"/>
          <w:highlight w:val="none"/>
          <w14:textFill>
            <w14:solidFill>
              <w14:schemeClr w14:val="tx1"/>
            </w14:solidFill>
          </w14:textFill>
        </w:rPr>
      </w:pPr>
    </w:p>
    <w:p w14:paraId="5E532406">
      <w:pPr>
        <w:autoSpaceDE w:val="0"/>
        <w:autoSpaceDN w:val="0"/>
        <w:adjustRightInd w:val="0"/>
        <w:snapToGrid w:val="0"/>
        <w:spacing w:line="480" w:lineRule="auto"/>
        <w:ind w:firstLine="420" w:firstLineChars="200"/>
        <w:jc w:val="righ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lang w:eastAsia="zh-CN"/>
          <w14:textFill>
            <w14:solidFill>
              <w14:schemeClr w14:val="tx1"/>
            </w14:solidFill>
          </w14:textFill>
        </w:rPr>
        <w:t>竞标人</w:t>
      </w:r>
      <w:r>
        <w:rPr>
          <w:rFonts w:hint="eastAsia" w:ascii="宋体" w:hAnsi="宋体" w:eastAsia="宋体" w:cs="宋体"/>
          <w:color w:val="000000" w:themeColor="text1"/>
          <w:kern w:val="0"/>
          <w:szCs w:val="21"/>
          <w:highlight w:val="none"/>
          <w14:textFill>
            <w14:solidFill>
              <w14:schemeClr w14:val="tx1"/>
            </w14:solidFill>
          </w14:textFill>
        </w:rPr>
        <w:t>：</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u w:val="single"/>
          <w14:textFill>
            <w14:solidFill>
              <w14:schemeClr w14:val="tx1"/>
            </w14:solidFill>
          </w14:textFill>
        </w:rPr>
        <w:tab/>
      </w:r>
      <w:r>
        <w:rPr>
          <w:rFonts w:hint="eastAsia" w:ascii="宋体" w:hAnsi="宋体" w:eastAsia="宋体" w:cs="宋体"/>
          <w:color w:val="000000" w:themeColor="text1"/>
          <w:kern w:val="0"/>
          <w:szCs w:val="21"/>
          <w:highlight w:val="none"/>
          <w14:textFill>
            <w14:solidFill>
              <w14:schemeClr w14:val="tx1"/>
            </w14:solidFill>
          </w14:textFill>
        </w:rPr>
        <w:t>（盖单位公章）</w:t>
      </w:r>
    </w:p>
    <w:p w14:paraId="1BD6DAD4">
      <w:pPr>
        <w:autoSpaceDE w:val="0"/>
        <w:autoSpaceDN w:val="0"/>
        <w:adjustRightInd w:val="0"/>
        <w:snapToGrid w:val="0"/>
        <w:spacing w:line="480" w:lineRule="auto"/>
        <w:jc w:val="left"/>
        <w:rPr>
          <w:rFonts w:hint="eastAsia" w:ascii="宋体" w:hAnsi="宋体" w:eastAsia="宋体" w:cs="宋体"/>
          <w:color w:val="000000" w:themeColor="text1"/>
          <w:kern w:val="0"/>
          <w:sz w:val="20"/>
          <w:szCs w:val="20"/>
          <w:highlight w:val="none"/>
          <w14:textFill>
            <w14:solidFill>
              <w14:schemeClr w14:val="tx1"/>
            </w14:solidFill>
          </w14:textFill>
        </w:rPr>
      </w:pPr>
    </w:p>
    <w:p w14:paraId="502CB330">
      <w:pPr>
        <w:tabs>
          <w:tab w:val="left" w:pos="4935"/>
          <w:tab w:val="left" w:pos="5460"/>
          <w:tab w:val="left" w:pos="6400"/>
        </w:tabs>
        <w:wordWrap w:val="0"/>
        <w:autoSpaceDE w:val="0"/>
        <w:autoSpaceDN w:val="0"/>
        <w:adjustRightInd w:val="0"/>
        <w:snapToGrid w:val="0"/>
        <w:spacing w:line="480" w:lineRule="auto"/>
        <w:ind w:firstLine="3780"/>
        <w:jc w:val="righ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月</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 xml:space="preserve">日  </w:t>
      </w:r>
    </w:p>
    <w:p w14:paraId="1E275437">
      <w:pPr>
        <w:autoSpaceDE w:val="0"/>
        <w:autoSpaceDN w:val="0"/>
        <w:adjustRightInd w:val="0"/>
        <w:snapToGrid w:val="0"/>
        <w:spacing w:line="360" w:lineRule="auto"/>
        <w:jc w:val="left"/>
        <w:rPr>
          <w:rFonts w:hint="eastAsia" w:ascii="宋体" w:hAnsi="宋体" w:eastAsia="宋体" w:cs="宋体"/>
          <w:color w:val="000000" w:themeColor="text1"/>
          <w:kern w:val="0"/>
          <w:highlight w:val="none"/>
          <w14:textFill>
            <w14:solidFill>
              <w14:schemeClr w14:val="tx1"/>
            </w14:solidFill>
          </w14:textFill>
        </w:rPr>
      </w:pPr>
    </w:p>
    <w:p w14:paraId="39F46668">
      <w:pPr>
        <w:autoSpaceDE w:val="0"/>
        <w:autoSpaceDN w:val="0"/>
        <w:adjustRightInd w:val="0"/>
        <w:snapToGrid w:val="0"/>
        <w:spacing w:line="360" w:lineRule="auto"/>
        <w:jc w:val="left"/>
        <w:rPr>
          <w:rFonts w:hint="eastAsia" w:ascii="宋体" w:hAnsi="宋体" w:eastAsia="宋体" w:cs="宋体"/>
          <w:color w:val="000000" w:themeColor="text1"/>
          <w:kern w:val="0"/>
          <w:highlight w:val="none"/>
          <w14:textFill>
            <w14:solidFill>
              <w14:schemeClr w14:val="tx1"/>
            </w14:solidFill>
          </w14:textFill>
        </w:rPr>
      </w:pPr>
    </w:p>
    <w:p w14:paraId="54E18C1E">
      <w:pPr>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注：法定代表人身份证明需按上述格式填写完整，不可缺少内容。在此基础上增加内容的不影响其有效性。</w:t>
      </w:r>
    </w:p>
    <w:p w14:paraId="6929AA79">
      <w:pPr>
        <w:rPr>
          <w:rFonts w:hint="eastAsia" w:ascii="宋体" w:hAnsi="宋体" w:eastAsia="宋体" w:cs="宋体"/>
          <w:snapToGrid w:val="0"/>
          <w:color w:val="000000" w:themeColor="text1"/>
          <w:kern w:val="0"/>
          <w:sz w:val="32"/>
          <w:szCs w:val="32"/>
          <w:highlight w:val="none"/>
          <w14:textFill>
            <w14:solidFill>
              <w14:schemeClr w14:val="tx1"/>
            </w14:solidFill>
          </w14:textFill>
        </w:rPr>
      </w:pPr>
      <w:r>
        <w:rPr>
          <w:rFonts w:hint="eastAsia" w:ascii="宋体" w:hAnsi="宋体" w:eastAsia="宋体" w:cs="宋体"/>
          <w:snapToGrid w:val="0"/>
          <w:color w:val="000000" w:themeColor="text1"/>
          <w:kern w:val="0"/>
          <w:sz w:val="32"/>
          <w:szCs w:val="32"/>
          <w:highlight w:val="none"/>
          <w14:textFill>
            <w14:solidFill>
              <w14:schemeClr w14:val="tx1"/>
            </w14:solidFill>
          </w14:textFill>
        </w:rPr>
        <w:br w:type="page"/>
      </w:r>
    </w:p>
    <w:p w14:paraId="08378F84">
      <w:pPr>
        <w:tabs>
          <w:tab w:val="left" w:pos="1680"/>
          <w:tab w:val="left" w:pos="4215"/>
          <w:tab w:val="left" w:pos="4305"/>
          <w:tab w:val="left" w:pos="8000"/>
        </w:tabs>
        <w:autoSpaceDE w:val="0"/>
        <w:autoSpaceDN w:val="0"/>
        <w:adjustRightInd w:val="0"/>
        <w:snapToGrid w:val="0"/>
        <w:spacing w:line="360" w:lineRule="auto"/>
        <w:jc w:val="center"/>
        <w:rPr>
          <w:rFonts w:hint="eastAsia" w:ascii="宋体" w:hAnsi="宋体" w:eastAsia="宋体" w:cs="宋体"/>
          <w:color w:val="000000" w:themeColor="text1"/>
          <w:kern w:val="0"/>
          <w:sz w:val="20"/>
          <w:szCs w:val="20"/>
          <w:highlight w:val="none"/>
          <w14:textFill>
            <w14:solidFill>
              <w14:schemeClr w14:val="tx1"/>
            </w14:solidFill>
          </w14:textFill>
        </w:rPr>
      </w:pPr>
      <w:r>
        <w:rPr>
          <w:rFonts w:hint="eastAsia" w:ascii="宋体" w:hAnsi="宋体" w:eastAsia="宋体" w:cs="宋体"/>
          <w:snapToGrid w:val="0"/>
          <w:color w:val="000000" w:themeColor="text1"/>
          <w:kern w:val="0"/>
          <w:sz w:val="32"/>
          <w:szCs w:val="32"/>
          <w:highlight w:val="none"/>
          <w14:textFill>
            <w14:solidFill>
              <w14:schemeClr w14:val="tx1"/>
            </w14:solidFill>
          </w14:textFill>
        </w:rPr>
        <w:t>授权委托书</w:t>
      </w:r>
    </w:p>
    <w:p w14:paraId="3244E081">
      <w:pPr>
        <w:tabs>
          <w:tab w:val="left" w:pos="1680"/>
          <w:tab w:val="left" w:pos="4215"/>
          <w:tab w:val="left" w:pos="4305"/>
          <w:tab w:val="left" w:pos="8000"/>
        </w:tabs>
        <w:autoSpaceDE w:val="0"/>
        <w:autoSpaceDN w:val="0"/>
        <w:adjustRightInd w:val="0"/>
        <w:snapToGrid w:val="0"/>
        <w:spacing w:line="480" w:lineRule="auto"/>
        <w:ind w:firstLine="42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本人</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（姓名）</w:t>
      </w:r>
      <w:r>
        <w:rPr>
          <w:rFonts w:hint="eastAsia" w:ascii="宋体" w:hAnsi="宋体" w:eastAsia="宋体" w:cs="宋体"/>
          <w:color w:val="000000" w:themeColor="text1"/>
          <w:kern w:val="0"/>
          <w:szCs w:val="21"/>
          <w:highlight w:val="none"/>
          <w14:textFill>
            <w14:solidFill>
              <w14:schemeClr w14:val="tx1"/>
            </w14:solidFill>
          </w14:textFill>
        </w:rPr>
        <w:t>系</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lang w:eastAsia="zh-CN"/>
          <w14:textFill>
            <w14:solidFill>
              <w14:schemeClr w14:val="tx1"/>
            </w14:solidFill>
          </w14:textFill>
        </w:rPr>
        <w:t>竞标人</w:t>
      </w:r>
      <w:r>
        <w:rPr>
          <w:rFonts w:hint="eastAsia" w:ascii="宋体" w:hAnsi="宋体" w:eastAsia="宋体" w:cs="宋体"/>
          <w:color w:val="000000" w:themeColor="text1"/>
          <w:kern w:val="0"/>
          <w:szCs w:val="21"/>
          <w:highlight w:val="none"/>
          <w:u w:val="single"/>
          <w14:textFill>
            <w14:solidFill>
              <w14:schemeClr w14:val="tx1"/>
            </w14:solidFill>
          </w14:textFill>
        </w:rPr>
        <w:t>名称）</w:t>
      </w:r>
      <w:r>
        <w:rPr>
          <w:rFonts w:hint="eastAsia" w:ascii="宋体" w:hAnsi="宋体" w:eastAsia="宋体" w:cs="宋体"/>
          <w:color w:val="000000" w:themeColor="text1"/>
          <w:kern w:val="0"/>
          <w:szCs w:val="21"/>
          <w:highlight w:val="none"/>
          <w14:textFill>
            <w14:solidFill>
              <w14:schemeClr w14:val="tx1"/>
            </w14:solidFill>
          </w14:textFill>
        </w:rPr>
        <w:t>的法定代表人，现委托</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（姓名）</w:t>
      </w:r>
      <w:r>
        <w:rPr>
          <w:rFonts w:hint="eastAsia" w:ascii="宋体" w:hAnsi="宋体" w:eastAsia="宋体" w:cs="宋体"/>
          <w:color w:val="000000" w:themeColor="text1"/>
          <w:kern w:val="0"/>
          <w:szCs w:val="21"/>
          <w:highlight w:val="none"/>
          <w14:textFill>
            <w14:solidFill>
              <w14:schemeClr w14:val="tx1"/>
            </w14:solidFill>
          </w14:textFill>
        </w:rPr>
        <w:t>为我方代理人。代理人根据授权，以我方名义签署、澄清、说明、补正、递交、撤回、 修改</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（项目名称）</w:t>
      </w:r>
      <w:r>
        <w:rPr>
          <w:rFonts w:hint="eastAsia" w:ascii="宋体" w:hAnsi="宋体" w:eastAsia="宋体" w:cs="宋体"/>
          <w:color w:val="000000" w:themeColor="text1"/>
          <w:kern w:val="0"/>
          <w:szCs w:val="21"/>
          <w:highlight w:val="none"/>
          <w:lang w:eastAsia="zh-CN"/>
          <w14:textFill>
            <w14:solidFill>
              <w14:schemeClr w14:val="tx1"/>
            </w14:solidFill>
          </w14:textFill>
        </w:rPr>
        <w:t>竞选</w:t>
      </w:r>
      <w:r>
        <w:rPr>
          <w:rFonts w:hint="eastAsia" w:ascii="宋体" w:hAnsi="宋体" w:eastAsia="宋体" w:cs="宋体"/>
          <w:color w:val="000000" w:themeColor="text1"/>
          <w:kern w:val="0"/>
          <w:szCs w:val="21"/>
          <w:highlight w:val="none"/>
          <w14:textFill>
            <w14:solidFill>
              <w14:schemeClr w14:val="tx1"/>
            </w14:solidFill>
          </w14:textFill>
        </w:rPr>
        <w:t>文件、签订合同和处理有关事宜， 其法律后果由我方承担。</w:t>
      </w:r>
    </w:p>
    <w:p w14:paraId="0F7BD93A">
      <w:pPr>
        <w:tabs>
          <w:tab w:val="left" w:pos="1680"/>
          <w:tab w:val="left" w:pos="4200"/>
          <w:tab w:val="left" w:pos="4305"/>
          <w:tab w:val="left" w:pos="8000"/>
        </w:tabs>
        <w:autoSpaceDE w:val="0"/>
        <w:autoSpaceDN w:val="0"/>
        <w:adjustRightInd w:val="0"/>
        <w:snapToGrid w:val="0"/>
        <w:spacing w:line="480" w:lineRule="auto"/>
        <w:ind w:firstLine="42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委托期限：</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 xml:space="preserve">。 </w:t>
      </w:r>
    </w:p>
    <w:p w14:paraId="257888FC">
      <w:pPr>
        <w:tabs>
          <w:tab w:val="left" w:pos="1680"/>
          <w:tab w:val="left" w:pos="4200"/>
          <w:tab w:val="left" w:pos="4305"/>
          <w:tab w:val="left" w:pos="8000"/>
        </w:tabs>
        <w:autoSpaceDE w:val="0"/>
        <w:autoSpaceDN w:val="0"/>
        <w:adjustRightInd w:val="0"/>
        <w:snapToGrid w:val="0"/>
        <w:spacing w:line="480" w:lineRule="auto"/>
        <w:ind w:firstLine="42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代理人无转委托权。</w:t>
      </w:r>
    </w:p>
    <w:p w14:paraId="61B4785A">
      <w:pPr>
        <w:tabs>
          <w:tab w:val="left" w:pos="1680"/>
          <w:tab w:val="left" w:pos="4200"/>
          <w:tab w:val="left" w:pos="4305"/>
          <w:tab w:val="left" w:pos="8000"/>
        </w:tabs>
        <w:autoSpaceDE w:val="0"/>
        <w:autoSpaceDN w:val="0"/>
        <w:adjustRightInd w:val="0"/>
        <w:snapToGrid w:val="0"/>
        <w:spacing w:line="480" w:lineRule="auto"/>
        <w:ind w:firstLine="420"/>
        <w:rPr>
          <w:rFonts w:hint="eastAsia" w:ascii="宋体" w:hAnsi="宋体" w:eastAsia="宋体" w:cs="宋体"/>
          <w:color w:val="000000" w:themeColor="text1"/>
          <w:kern w:val="0"/>
          <w:szCs w:val="21"/>
          <w:highlight w:val="none"/>
          <w14:textFill>
            <w14:solidFill>
              <w14:schemeClr w14:val="tx1"/>
            </w14:solidFill>
          </w14:textFill>
        </w:rPr>
      </w:pPr>
    </w:p>
    <w:p w14:paraId="288A58A5">
      <w:pPr>
        <w:tabs>
          <w:tab w:val="left" w:pos="1680"/>
          <w:tab w:val="left" w:pos="4200"/>
          <w:tab w:val="left" w:pos="4305"/>
          <w:tab w:val="left" w:pos="8000"/>
        </w:tabs>
        <w:autoSpaceDE w:val="0"/>
        <w:autoSpaceDN w:val="0"/>
        <w:adjustRightInd w:val="0"/>
        <w:snapToGrid w:val="0"/>
        <w:spacing w:line="480" w:lineRule="auto"/>
        <w:ind w:firstLine="42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竞  标  人：</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（盖单位公章）</w:t>
      </w:r>
    </w:p>
    <w:p w14:paraId="662DCA60">
      <w:pPr>
        <w:tabs>
          <w:tab w:val="left" w:pos="6300"/>
        </w:tabs>
        <w:autoSpaceDE w:val="0"/>
        <w:autoSpaceDN w:val="0"/>
        <w:adjustRightInd w:val="0"/>
        <w:snapToGrid w:val="0"/>
        <w:spacing w:line="48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法定代表人：</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（签名或盖章）</w:t>
      </w:r>
    </w:p>
    <w:p w14:paraId="3891BE1C">
      <w:pPr>
        <w:tabs>
          <w:tab w:val="left" w:pos="5260"/>
        </w:tabs>
        <w:autoSpaceDE w:val="0"/>
        <w:autoSpaceDN w:val="0"/>
        <w:adjustRightInd w:val="0"/>
        <w:snapToGrid w:val="0"/>
        <w:spacing w:line="480" w:lineRule="auto"/>
        <w:ind w:firstLine="420" w:firstLineChars="200"/>
        <w:jc w:val="left"/>
        <w:rPr>
          <w:rFonts w:hint="eastAsia" w:ascii="宋体" w:hAnsi="宋体" w:eastAsia="宋体" w:cs="宋体"/>
          <w:color w:val="000000" w:themeColor="text1"/>
          <w:kern w:val="0"/>
          <w:szCs w:val="21"/>
          <w:highlight w:val="none"/>
          <w:u w:val="singl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身份证号码：</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40BF23AC">
      <w:pPr>
        <w:tabs>
          <w:tab w:val="left" w:pos="5260"/>
        </w:tabs>
        <w:autoSpaceDE w:val="0"/>
        <w:autoSpaceDN w:val="0"/>
        <w:adjustRightInd w:val="0"/>
        <w:snapToGrid w:val="0"/>
        <w:spacing w:line="48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委托代理人：</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（签名）</w:t>
      </w:r>
    </w:p>
    <w:p w14:paraId="17A64C75">
      <w:pPr>
        <w:tabs>
          <w:tab w:val="left" w:pos="6825"/>
        </w:tabs>
        <w:autoSpaceDE w:val="0"/>
        <w:autoSpaceDN w:val="0"/>
        <w:adjustRightInd w:val="0"/>
        <w:snapToGrid w:val="0"/>
        <w:spacing w:line="480" w:lineRule="auto"/>
        <w:ind w:firstLine="420" w:firstLineChars="200"/>
        <w:jc w:val="left"/>
        <w:rPr>
          <w:rFonts w:hint="eastAsia" w:ascii="宋体" w:hAnsi="宋体" w:eastAsia="宋体" w:cs="宋体"/>
          <w:color w:val="000000" w:themeColor="text1"/>
          <w:kern w:val="0"/>
          <w:szCs w:val="21"/>
          <w:highlight w:val="none"/>
          <w:u w:val="singl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身份证号码：</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0C3967D6">
      <w:pPr>
        <w:tabs>
          <w:tab w:val="left" w:pos="6825"/>
        </w:tabs>
        <w:autoSpaceDE w:val="0"/>
        <w:autoSpaceDN w:val="0"/>
        <w:adjustRightInd w:val="0"/>
        <w:snapToGrid w:val="0"/>
        <w:spacing w:line="480" w:lineRule="auto"/>
        <w:ind w:firstLine="420" w:firstLineChars="200"/>
        <w:jc w:val="left"/>
        <w:rPr>
          <w:rFonts w:hint="eastAsia" w:ascii="宋体" w:hAnsi="宋体" w:eastAsia="宋体" w:cs="宋体"/>
          <w:color w:val="000000" w:themeColor="text1"/>
          <w:kern w:val="0"/>
          <w:szCs w:val="21"/>
          <w:highlight w:val="none"/>
          <w:u w:val="singl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单位电话（座机）：</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p>
    <w:p w14:paraId="57982DDD">
      <w:pPr>
        <w:autoSpaceDE w:val="0"/>
        <w:autoSpaceDN w:val="0"/>
        <w:adjustRightInd w:val="0"/>
        <w:snapToGrid w:val="0"/>
        <w:spacing w:line="480" w:lineRule="auto"/>
        <w:ind w:firstLine="420" w:firstLineChars="200"/>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委托代理人电话（手机）：                                          </w:t>
      </w:r>
    </w:p>
    <w:p w14:paraId="60FACAEE">
      <w:pPr>
        <w:autoSpaceDE w:val="0"/>
        <w:autoSpaceDN w:val="0"/>
        <w:adjustRightInd w:val="0"/>
        <w:snapToGrid w:val="0"/>
        <w:spacing w:line="480" w:lineRule="auto"/>
        <w:ind w:firstLine="810" w:firstLineChars="386"/>
        <w:jc w:val="lef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附：法定代表人和委托代理人身份证复印件（双面）</w:t>
      </w:r>
    </w:p>
    <w:p w14:paraId="738AAF76">
      <w:pPr>
        <w:tabs>
          <w:tab w:val="left" w:pos="4005"/>
          <w:tab w:val="left" w:pos="4100"/>
          <w:tab w:val="left" w:pos="5040"/>
        </w:tabs>
        <w:autoSpaceDE w:val="0"/>
        <w:autoSpaceDN w:val="0"/>
        <w:adjustRightInd w:val="0"/>
        <w:snapToGrid w:val="0"/>
        <w:spacing w:line="360" w:lineRule="auto"/>
        <w:ind w:firstLine="3780"/>
        <w:jc w:val="right"/>
        <w:rPr>
          <w:rFonts w:hint="eastAsia" w:ascii="宋体" w:hAnsi="宋体" w:eastAsia="宋体" w:cs="宋体"/>
          <w:color w:val="000000" w:themeColor="text1"/>
          <w:kern w:val="0"/>
          <w:szCs w:val="21"/>
          <w:highlight w:val="none"/>
          <w:u w:val="single"/>
          <w14:textFill>
            <w14:solidFill>
              <w14:schemeClr w14:val="tx1"/>
            </w14:solidFill>
          </w14:textFill>
        </w:rPr>
      </w:pPr>
    </w:p>
    <w:p w14:paraId="34F08A60">
      <w:pPr>
        <w:tabs>
          <w:tab w:val="left" w:pos="4005"/>
          <w:tab w:val="left" w:pos="4100"/>
          <w:tab w:val="left" w:pos="5040"/>
        </w:tabs>
        <w:autoSpaceDE w:val="0"/>
        <w:autoSpaceDN w:val="0"/>
        <w:adjustRightInd w:val="0"/>
        <w:snapToGrid w:val="0"/>
        <w:spacing w:line="360" w:lineRule="auto"/>
        <w:ind w:firstLine="3780"/>
        <w:jc w:val="right"/>
        <w:rPr>
          <w:rFonts w:hint="eastAsia" w:ascii="宋体" w:hAnsi="宋体" w:eastAsia="宋体" w:cs="宋体"/>
          <w:color w:val="000000" w:themeColor="text1"/>
          <w:kern w:val="0"/>
          <w:szCs w:val="21"/>
          <w:highlight w:val="none"/>
          <w:u w:val="single"/>
          <w14:textFill>
            <w14:solidFill>
              <w14:schemeClr w14:val="tx1"/>
            </w14:solidFill>
          </w14:textFill>
        </w:rPr>
      </w:pPr>
    </w:p>
    <w:p w14:paraId="79BE091F">
      <w:pPr>
        <w:tabs>
          <w:tab w:val="left" w:pos="4005"/>
          <w:tab w:val="left" w:pos="4100"/>
          <w:tab w:val="left" w:pos="5040"/>
        </w:tabs>
        <w:autoSpaceDE w:val="0"/>
        <w:autoSpaceDN w:val="0"/>
        <w:adjustRightInd w:val="0"/>
        <w:snapToGrid w:val="0"/>
        <w:spacing w:line="360" w:lineRule="auto"/>
        <w:ind w:firstLine="3780"/>
        <w:jc w:val="right"/>
        <w:rPr>
          <w:rFonts w:hint="eastAsia" w:ascii="宋体" w:hAnsi="宋体" w:eastAsia="宋体" w:cs="宋体"/>
          <w:color w:val="000000" w:themeColor="text1"/>
          <w:kern w:val="0"/>
          <w:szCs w:val="21"/>
          <w:highlight w:val="none"/>
          <w:u w:val="single"/>
          <w14:textFill>
            <w14:solidFill>
              <w14:schemeClr w14:val="tx1"/>
            </w14:solidFill>
          </w14:textFill>
        </w:rPr>
      </w:pPr>
    </w:p>
    <w:p w14:paraId="6AD3CCE7">
      <w:pPr>
        <w:tabs>
          <w:tab w:val="left" w:pos="4005"/>
          <w:tab w:val="left" w:pos="4100"/>
          <w:tab w:val="left" w:pos="5040"/>
        </w:tabs>
        <w:wordWrap w:val="0"/>
        <w:autoSpaceDE w:val="0"/>
        <w:autoSpaceDN w:val="0"/>
        <w:adjustRightInd w:val="0"/>
        <w:snapToGrid w:val="0"/>
        <w:spacing w:line="360" w:lineRule="auto"/>
        <w:ind w:firstLine="3780"/>
        <w:jc w:val="right"/>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月</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日</w:t>
      </w:r>
    </w:p>
    <w:p w14:paraId="762D085C">
      <w:pPr>
        <w:tabs>
          <w:tab w:val="left" w:pos="4005"/>
          <w:tab w:val="left" w:pos="4100"/>
          <w:tab w:val="left" w:pos="5040"/>
        </w:tabs>
        <w:autoSpaceDE w:val="0"/>
        <w:autoSpaceDN w:val="0"/>
        <w:adjustRightInd w:val="0"/>
        <w:snapToGrid w:val="0"/>
        <w:spacing w:line="360" w:lineRule="auto"/>
        <w:ind w:firstLine="3780"/>
        <w:jc w:val="right"/>
        <w:rPr>
          <w:rFonts w:hint="eastAsia" w:ascii="宋体" w:hAnsi="宋体" w:eastAsia="宋体" w:cs="宋体"/>
          <w:color w:val="000000" w:themeColor="text1"/>
          <w:kern w:val="0"/>
          <w:szCs w:val="21"/>
          <w:highlight w:val="none"/>
          <w14:textFill>
            <w14:solidFill>
              <w14:schemeClr w14:val="tx1"/>
            </w14:solidFill>
          </w14:textFill>
        </w:rPr>
      </w:pPr>
    </w:p>
    <w:p w14:paraId="78E164D8">
      <w:pPr>
        <w:pStyle w:val="17"/>
        <w:rPr>
          <w:rFonts w:hint="eastAsia" w:ascii="宋体" w:hAnsi="宋体" w:eastAsia="宋体" w:cs="宋体"/>
          <w:color w:val="000000" w:themeColor="text1"/>
          <w:highlight w:val="none"/>
          <w14:textFill>
            <w14:solidFill>
              <w14:schemeClr w14:val="tx1"/>
            </w14:solidFill>
          </w14:textFill>
        </w:rPr>
      </w:pPr>
    </w:p>
    <w:p w14:paraId="57F02D52">
      <w:pPr>
        <w:spacing w:line="360" w:lineRule="auto"/>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29F0F362">
      <w:pPr>
        <w:jc w:val="center"/>
        <w:rPr>
          <w:rFonts w:hint="eastAsia"/>
          <w:b/>
          <w:sz w:val="28"/>
          <w:highlight w:val="none"/>
        </w:rPr>
      </w:pPr>
      <w:bookmarkStart w:id="810" w:name="_Toc15937"/>
      <w:bookmarkStart w:id="811" w:name="_Toc277082647"/>
      <w:bookmarkStart w:id="812" w:name="_Toc287607871"/>
      <w:bookmarkStart w:id="813" w:name="_Toc430530533"/>
      <w:bookmarkStart w:id="814" w:name="_Toc224103499"/>
      <w:bookmarkStart w:id="815" w:name="_Toc287620818"/>
      <w:r>
        <w:rPr>
          <w:rFonts w:hint="eastAsia" w:ascii="宋体" w:hAnsi="宋体" w:eastAsia="宋体" w:cs="宋体"/>
          <w:b/>
          <w:bCs/>
          <w:highlight w:val="none"/>
        </w:rPr>
        <w:t>（四）</w:t>
      </w:r>
      <w:bookmarkEnd w:id="810"/>
      <w:bookmarkStart w:id="816" w:name="_Toc458024237"/>
      <w:bookmarkStart w:id="817" w:name="_Toc468217579"/>
      <w:bookmarkStart w:id="818" w:name="_Toc462239708"/>
      <w:r>
        <w:rPr>
          <w:rFonts w:hint="eastAsia"/>
          <w:b/>
          <w:bCs/>
          <w:sz w:val="21"/>
          <w:szCs w:val="20"/>
          <w:highlight w:val="none"/>
        </w:rPr>
        <w:t>信誉</w:t>
      </w:r>
      <w:bookmarkEnd w:id="816"/>
      <w:bookmarkEnd w:id="817"/>
      <w:bookmarkEnd w:id="818"/>
      <w:r>
        <w:rPr>
          <w:rFonts w:hint="eastAsia"/>
          <w:b/>
          <w:bCs/>
          <w:sz w:val="21"/>
          <w:szCs w:val="20"/>
          <w:highlight w:val="none"/>
        </w:rPr>
        <w:t>声明</w:t>
      </w:r>
    </w:p>
    <w:p w14:paraId="59F1F236">
      <w:pPr>
        <w:rPr>
          <w:rFonts w:ascii="宋体" w:hAnsi="宋体"/>
          <w:highlight w:val="none"/>
        </w:rPr>
      </w:pPr>
    </w:p>
    <w:p w14:paraId="62A86318">
      <w:pPr>
        <w:jc w:val="center"/>
        <w:rPr>
          <w:rFonts w:hint="eastAsia"/>
          <w:b/>
          <w:sz w:val="28"/>
          <w:szCs w:val="28"/>
          <w:highlight w:val="none"/>
        </w:rPr>
      </w:pPr>
    </w:p>
    <w:p w14:paraId="52A2A489">
      <w:pPr>
        <w:rPr>
          <w:rFonts w:hint="eastAsia"/>
          <w:b/>
          <w:szCs w:val="21"/>
          <w:highlight w:val="none"/>
        </w:rPr>
      </w:pPr>
      <w:r>
        <w:rPr>
          <w:rFonts w:hint="eastAsia"/>
          <w:szCs w:val="21"/>
          <w:highlight w:val="none"/>
        </w:rPr>
        <w:t>致：</w:t>
      </w:r>
      <w:r>
        <w:rPr>
          <w:rFonts w:hint="eastAsia"/>
          <w:szCs w:val="21"/>
          <w:highlight w:val="none"/>
          <w:u w:val="single"/>
        </w:rPr>
        <w:t xml:space="preserve">    （</w:t>
      </w:r>
      <w:r>
        <w:rPr>
          <w:rFonts w:hint="eastAsia"/>
          <w:szCs w:val="21"/>
          <w:highlight w:val="none"/>
          <w:u w:val="single"/>
          <w:lang w:val="en-US" w:eastAsia="zh-CN"/>
        </w:rPr>
        <w:t>比选人</w:t>
      </w:r>
      <w:r>
        <w:rPr>
          <w:rFonts w:hint="eastAsia"/>
          <w:szCs w:val="21"/>
          <w:highlight w:val="none"/>
          <w:u w:val="single"/>
        </w:rPr>
        <w:t>名称）</w:t>
      </w:r>
    </w:p>
    <w:p w14:paraId="06E9A30B">
      <w:pPr>
        <w:rPr>
          <w:rFonts w:hint="eastAsia"/>
          <w:b/>
          <w:szCs w:val="21"/>
          <w:highlight w:val="none"/>
        </w:rPr>
      </w:pPr>
    </w:p>
    <w:p w14:paraId="3EF182F6">
      <w:pPr>
        <w:tabs>
          <w:tab w:val="left" w:pos="0"/>
        </w:tabs>
        <w:spacing w:line="480" w:lineRule="exact"/>
        <w:ind w:firstLine="472" w:firstLineChars="225"/>
        <w:rPr>
          <w:rFonts w:hint="eastAsia"/>
          <w:szCs w:val="21"/>
          <w:highlight w:val="none"/>
        </w:rPr>
      </w:pPr>
      <w:r>
        <w:rPr>
          <w:rFonts w:hint="eastAsia"/>
          <w:szCs w:val="21"/>
          <w:highlight w:val="none"/>
        </w:rPr>
        <w:t>1、我方声明我方遵守相关国家法律、行政法规等的规定，具有良好的商业信誉和健全的财务会计、具有履行合同所必需的设备和专业技术能力、有依法缴纳税收和社会保障金的良好记录、三年内在经营活动中没有重大违法记录。</w:t>
      </w:r>
    </w:p>
    <w:p w14:paraId="6ED73D7A">
      <w:pPr>
        <w:spacing w:line="480" w:lineRule="exact"/>
        <w:ind w:firstLine="472" w:firstLineChars="225"/>
        <w:rPr>
          <w:rFonts w:hint="eastAsia"/>
          <w:szCs w:val="21"/>
          <w:highlight w:val="none"/>
        </w:rPr>
      </w:pPr>
      <w:r>
        <w:rPr>
          <w:rFonts w:hint="eastAsia"/>
          <w:szCs w:val="21"/>
          <w:highlight w:val="none"/>
        </w:rPr>
        <w:t>2、以下签字人声明，若在本次</w:t>
      </w:r>
      <w:r>
        <w:rPr>
          <w:rFonts w:hint="eastAsia"/>
          <w:szCs w:val="21"/>
          <w:highlight w:val="none"/>
          <w:lang w:val="en-US" w:eastAsia="zh-CN"/>
        </w:rPr>
        <w:t>竞标</w:t>
      </w:r>
      <w:r>
        <w:rPr>
          <w:rFonts w:hint="eastAsia"/>
          <w:szCs w:val="21"/>
          <w:highlight w:val="none"/>
        </w:rPr>
        <w:t>活动中，查实我方提供的相关资料、数据或上述声明不属实，</w:t>
      </w:r>
      <w:r>
        <w:rPr>
          <w:rFonts w:hint="eastAsia"/>
          <w:szCs w:val="21"/>
          <w:highlight w:val="none"/>
          <w:lang w:val="en-US" w:eastAsia="zh-CN"/>
        </w:rPr>
        <w:t>比选</w:t>
      </w:r>
      <w:r>
        <w:rPr>
          <w:rFonts w:hint="eastAsia"/>
          <w:szCs w:val="21"/>
          <w:highlight w:val="none"/>
        </w:rPr>
        <w:t>人有权取消我方的</w:t>
      </w:r>
      <w:r>
        <w:rPr>
          <w:rFonts w:hint="eastAsia"/>
          <w:szCs w:val="21"/>
          <w:highlight w:val="none"/>
          <w:lang w:val="en-US" w:eastAsia="zh-CN"/>
        </w:rPr>
        <w:t>竞标</w:t>
      </w:r>
      <w:r>
        <w:rPr>
          <w:rFonts w:hint="eastAsia"/>
          <w:szCs w:val="21"/>
          <w:highlight w:val="none"/>
        </w:rPr>
        <w:t>及入围资格，若在合同签订后查实我方提供的相关资料、数据或上述声明不属实，将赔偿由此给</w:t>
      </w:r>
      <w:r>
        <w:rPr>
          <w:rFonts w:hint="eastAsia"/>
          <w:szCs w:val="21"/>
          <w:highlight w:val="none"/>
          <w:lang w:val="en-US" w:eastAsia="zh-CN"/>
        </w:rPr>
        <w:t>比选</w:t>
      </w:r>
      <w:r>
        <w:rPr>
          <w:rFonts w:hint="eastAsia"/>
          <w:szCs w:val="21"/>
          <w:highlight w:val="none"/>
        </w:rPr>
        <w:t>人带来的损失。</w:t>
      </w:r>
    </w:p>
    <w:p w14:paraId="346FD376">
      <w:pPr>
        <w:spacing w:line="420" w:lineRule="exact"/>
        <w:ind w:left="600"/>
        <w:rPr>
          <w:rFonts w:hint="eastAsia"/>
          <w:szCs w:val="21"/>
          <w:highlight w:val="none"/>
        </w:rPr>
      </w:pPr>
    </w:p>
    <w:p w14:paraId="7F700D55">
      <w:pPr>
        <w:spacing w:line="420" w:lineRule="exact"/>
        <w:ind w:left="600"/>
        <w:rPr>
          <w:rFonts w:hint="eastAsia"/>
          <w:szCs w:val="21"/>
          <w:highlight w:val="none"/>
        </w:rPr>
      </w:pPr>
      <w:r>
        <w:rPr>
          <w:rFonts w:hint="eastAsia"/>
          <w:szCs w:val="21"/>
          <w:highlight w:val="none"/>
        </w:rPr>
        <w:t>特此承诺。</w:t>
      </w:r>
    </w:p>
    <w:p w14:paraId="093ACBDD">
      <w:pPr>
        <w:spacing w:line="420" w:lineRule="exact"/>
        <w:ind w:left="600"/>
        <w:rPr>
          <w:rFonts w:hint="eastAsia"/>
          <w:szCs w:val="21"/>
          <w:highlight w:val="none"/>
        </w:rPr>
      </w:pPr>
    </w:p>
    <w:p w14:paraId="3A578926">
      <w:pPr>
        <w:ind w:left="600"/>
        <w:rPr>
          <w:rFonts w:hint="eastAsia"/>
          <w:szCs w:val="21"/>
          <w:highlight w:val="none"/>
        </w:rPr>
      </w:pPr>
    </w:p>
    <w:p w14:paraId="2CF59FD7">
      <w:pPr>
        <w:ind w:left="600"/>
        <w:rPr>
          <w:rFonts w:hint="eastAsia"/>
          <w:szCs w:val="21"/>
          <w:highlight w:val="none"/>
        </w:rPr>
      </w:pPr>
    </w:p>
    <w:p w14:paraId="7E0596EF">
      <w:pPr>
        <w:ind w:left="600"/>
        <w:rPr>
          <w:rFonts w:hint="eastAsia"/>
          <w:szCs w:val="21"/>
          <w:highlight w:val="none"/>
        </w:rPr>
      </w:pPr>
    </w:p>
    <w:p w14:paraId="5E88A385">
      <w:pPr>
        <w:ind w:left="600"/>
        <w:rPr>
          <w:rFonts w:hint="eastAsia"/>
          <w:szCs w:val="21"/>
          <w:highlight w:val="none"/>
        </w:rPr>
      </w:pPr>
    </w:p>
    <w:p w14:paraId="07E64D71">
      <w:pPr>
        <w:spacing w:line="500" w:lineRule="exact"/>
        <w:ind w:left="601"/>
        <w:jc w:val="right"/>
        <w:rPr>
          <w:rFonts w:hint="eastAsia"/>
          <w:szCs w:val="21"/>
          <w:highlight w:val="none"/>
        </w:rPr>
      </w:pPr>
      <w:r>
        <w:rPr>
          <w:rFonts w:hint="eastAsia"/>
          <w:szCs w:val="21"/>
          <w:highlight w:val="none"/>
        </w:rPr>
        <w:t xml:space="preserve">                                  </w:t>
      </w:r>
      <w:r>
        <w:rPr>
          <w:rFonts w:hint="eastAsia"/>
          <w:szCs w:val="21"/>
          <w:highlight w:val="none"/>
          <w:lang w:val="en-US" w:eastAsia="zh-CN"/>
        </w:rPr>
        <w:t>竞标</w:t>
      </w:r>
      <w:r>
        <w:rPr>
          <w:rFonts w:hint="eastAsia"/>
          <w:szCs w:val="21"/>
          <w:highlight w:val="none"/>
        </w:rPr>
        <w:t>人：</w:t>
      </w:r>
      <w:r>
        <w:rPr>
          <w:rFonts w:hint="eastAsia"/>
          <w:szCs w:val="21"/>
          <w:highlight w:val="none"/>
          <w:u w:val="single"/>
        </w:rPr>
        <w:t xml:space="preserve">                     </w:t>
      </w:r>
      <w:r>
        <w:rPr>
          <w:rFonts w:hint="eastAsia"/>
          <w:szCs w:val="21"/>
          <w:highlight w:val="none"/>
        </w:rPr>
        <w:t>（加盖鲜公章）</w:t>
      </w:r>
    </w:p>
    <w:p w14:paraId="2430C0FD">
      <w:pPr>
        <w:spacing w:line="500" w:lineRule="exact"/>
        <w:ind w:left="601"/>
        <w:rPr>
          <w:rFonts w:hint="eastAsia"/>
          <w:szCs w:val="21"/>
          <w:highlight w:val="none"/>
        </w:rPr>
      </w:pPr>
    </w:p>
    <w:p w14:paraId="254DAC4B">
      <w:pPr>
        <w:spacing w:line="500" w:lineRule="exact"/>
        <w:ind w:left="601"/>
        <w:rPr>
          <w:rFonts w:hint="eastAsia"/>
          <w:szCs w:val="21"/>
          <w:highlight w:val="none"/>
        </w:rPr>
      </w:pPr>
      <w:r>
        <w:rPr>
          <w:rFonts w:hint="eastAsia"/>
          <w:szCs w:val="21"/>
          <w:highlight w:val="none"/>
        </w:rPr>
        <w:t xml:space="preserve">                                   法定代表人或委托代理人（签字）：</w:t>
      </w:r>
      <w:r>
        <w:rPr>
          <w:rFonts w:hint="eastAsia"/>
          <w:szCs w:val="21"/>
          <w:highlight w:val="none"/>
          <w:u w:val="single"/>
        </w:rPr>
        <w:t xml:space="preserve">           </w:t>
      </w:r>
    </w:p>
    <w:p w14:paraId="1A17F75B">
      <w:pPr>
        <w:spacing w:line="500" w:lineRule="exact"/>
        <w:ind w:left="601"/>
        <w:rPr>
          <w:rFonts w:hint="eastAsia"/>
          <w:szCs w:val="21"/>
          <w:highlight w:val="none"/>
        </w:rPr>
      </w:pPr>
    </w:p>
    <w:p w14:paraId="5B3036E3">
      <w:pPr>
        <w:tabs>
          <w:tab w:val="left" w:pos="6000"/>
          <w:tab w:val="left" w:pos="7040"/>
          <w:tab w:val="left" w:pos="8100"/>
        </w:tabs>
        <w:autoSpaceDE w:val="0"/>
        <w:autoSpaceDN w:val="0"/>
        <w:adjustRightInd w:val="0"/>
        <w:spacing w:line="480" w:lineRule="exact"/>
        <w:ind w:right="-20"/>
        <w:jc w:val="left"/>
        <w:rPr>
          <w:rFonts w:ascii="宋体" w:hAnsi="宋体"/>
          <w:color w:val="000000"/>
          <w:szCs w:val="21"/>
          <w:highlight w:val="none"/>
        </w:rPr>
      </w:pPr>
      <w:r>
        <w:rPr>
          <w:rFonts w:hint="eastAsia"/>
          <w:szCs w:val="21"/>
          <w:highlight w:val="none"/>
        </w:rPr>
        <w:t xml:space="preserve">                                           日期：</w:t>
      </w:r>
      <w:r>
        <w:rPr>
          <w:rFonts w:hint="eastAsia"/>
          <w:szCs w:val="21"/>
          <w:highlight w:val="none"/>
          <w:u w:val="single"/>
        </w:rPr>
        <w:t xml:space="preserve">        </w:t>
      </w:r>
      <w:r>
        <w:rPr>
          <w:rFonts w:hint="eastAsia"/>
          <w:szCs w:val="21"/>
          <w:highlight w:val="none"/>
        </w:rPr>
        <w:t xml:space="preserve">年 </w:t>
      </w:r>
      <w:r>
        <w:rPr>
          <w:rFonts w:hint="eastAsia"/>
          <w:szCs w:val="21"/>
          <w:highlight w:val="none"/>
          <w:u w:val="single"/>
        </w:rPr>
        <w:t xml:space="preserve">      </w:t>
      </w:r>
      <w:r>
        <w:rPr>
          <w:rFonts w:hint="eastAsia"/>
          <w:szCs w:val="21"/>
          <w:highlight w:val="none"/>
        </w:rPr>
        <w:t xml:space="preserve">月 </w:t>
      </w:r>
      <w:r>
        <w:rPr>
          <w:rFonts w:hint="eastAsia"/>
          <w:szCs w:val="21"/>
          <w:highlight w:val="none"/>
          <w:u w:val="single"/>
        </w:rPr>
        <w:t xml:space="preserve">     </w:t>
      </w:r>
      <w:r>
        <w:rPr>
          <w:rFonts w:hint="eastAsia"/>
          <w:szCs w:val="21"/>
          <w:highlight w:val="none"/>
        </w:rPr>
        <w:t xml:space="preserve">日 </w:t>
      </w:r>
    </w:p>
    <w:p w14:paraId="0BCCB104">
      <w:pPr>
        <w:pStyle w:val="3"/>
        <w:jc w:val="center"/>
        <w:rPr>
          <w:rFonts w:hint="eastAsia" w:ascii="宋体" w:hAnsi="宋体" w:eastAsia="宋体" w:cs="宋体"/>
          <w:highlight w:val="none"/>
        </w:rPr>
      </w:pPr>
    </w:p>
    <w:p w14:paraId="34A616EA">
      <w:pPr>
        <w:rPr>
          <w:rFonts w:hint="eastAsia" w:ascii="宋体" w:hAnsi="宋体" w:eastAsia="宋体" w:cs="宋体"/>
          <w:b/>
          <w:bCs/>
          <w:snapToGrid w:val="0"/>
          <w:color w:val="000000" w:themeColor="text1"/>
          <w:kern w:val="0"/>
          <w:sz w:val="30"/>
          <w:szCs w:val="30"/>
          <w:highlight w:val="none"/>
          <w14:textFill>
            <w14:solidFill>
              <w14:schemeClr w14:val="tx1"/>
            </w14:solidFill>
          </w14:textFill>
        </w:rPr>
      </w:pPr>
      <w:r>
        <w:rPr>
          <w:rFonts w:hint="eastAsia" w:ascii="宋体" w:hAnsi="宋体" w:eastAsia="宋体" w:cs="宋体"/>
          <w:b/>
          <w:bCs/>
          <w:snapToGrid w:val="0"/>
          <w:color w:val="000000" w:themeColor="text1"/>
          <w:kern w:val="0"/>
          <w:sz w:val="30"/>
          <w:szCs w:val="30"/>
          <w:highlight w:val="none"/>
          <w14:textFill>
            <w14:solidFill>
              <w14:schemeClr w14:val="tx1"/>
            </w14:solidFill>
          </w14:textFill>
        </w:rPr>
        <w:br w:type="page"/>
      </w:r>
    </w:p>
    <w:p w14:paraId="075D557B">
      <w:pPr>
        <w:pStyle w:val="4"/>
        <w:numPr>
          <w:ilvl w:val="0"/>
          <w:numId w:val="0"/>
        </w:numPr>
        <w:spacing w:before="0" w:after="0" w:line="440" w:lineRule="exact"/>
        <w:jc w:val="center"/>
        <w:rPr>
          <w:rFonts w:ascii="宋体" w:cs="宋体"/>
          <w:bCs w:val="0"/>
          <w:color w:val="000000"/>
          <w:highlight w:val="none"/>
        </w:rPr>
      </w:pPr>
      <w:bookmarkStart w:id="819" w:name="_Toc17610"/>
      <w:r>
        <w:rPr>
          <w:rFonts w:hint="eastAsia" w:ascii="宋体" w:hAnsi="宋体" w:eastAsia="宋体" w:cs="宋体"/>
          <w:highlight w:val="none"/>
        </w:rPr>
        <w:t>（五）</w:t>
      </w:r>
      <w:bookmarkEnd w:id="819"/>
      <w:r>
        <w:rPr>
          <w:rFonts w:hint="eastAsia" w:ascii="宋体" w:cs="宋体"/>
          <w:bCs w:val="0"/>
          <w:color w:val="000000"/>
          <w:highlight w:val="none"/>
        </w:rPr>
        <w:t>承诺</w:t>
      </w:r>
    </w:p>
    <w:p w14:paraId="45DC50AC">
      <w:pPr>
        <w:snapToGrid w:val="0"/>
        <w:spacing w:line="380" w:lineRule="exact"/>
        <w:rPr>
          <w:rFonts w:ascii="宋体" w:hAnsi="宋体"/>
          <w:color w:val="000000"/>
          <w:szCs w:val="21"/>
          <w:highlight w:val="none"/>
          <w:u w:val="single"/>
        </w:rPr>
      </w:pPr>
      <w:r>
        <w:rPr>
          <w:rFonts w:hint="eastAsia" w:ascii="宋体" w:hAnsi="宋体"/>
          <w:color w:val="000000"/>
          <w:szCs w:val="21"/>
          <w:highlight w:val="none"/>
          <w:u w:val="single"/>
        </w:rPr>
        <w:t xml:space="preserve">        （比选人名称）</w:t>
      </w:r>
      <w:r>
        <w:rPr>
          <w:rFonts w:hint="eastAsia" w:ascii="宋体" w:hAnsi="宋体"/>
          <w:color w:val="000000"/>
          <w:szCs w:val="21"/>
          <w:highlight w:val="none"/>
        </w:rPr>
        <w:t>：</w:t>
      </w:r>
    </w:p>
    <w:p w14:paraId="06F2BE17">
      <w:pPr>
        <w:snapToGrid w:val="0"/>
        <w:spacing w:line="380" w:lineRule="exact"/>
        <w:ind w:firstLine="420" w:firstLineChars="200"/>
        <w:rPr>
          <w:rFonts w:ascii="宋体" w:hAnsi="宋体"/>
          <w:color w:val="000000"/>
          <w:szCs w:val="21"/>
          <w:highlight w:val="none"/>
        </w:rPr>
      </w:pPr>
      <w:r>
        <w:rPr>
          <w:rFonts w:hint="eastAsia" w:ascii="宋体" w:hAnsi="宋体"/>
          <w:color w:val="000000"/>
          <w:szCs w:val="21"/>
          <w:highlight w:val="none"/>
        </w:rPr>
        <w:t>我公司</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竞标人</w:t>
      </w:r>
      <w:r>
        <w:rPr>
          <w:rFonts w:hint="eastAsia" w:ascii="宋体" w:hAnsi="宋体"/>
          <w:color w:val="000000"/>
          <w:szCs w:val="21"/>
          <w:highlight w:val="none"/>
          <w:u w:val="single"/>
        </w:rPr>
        <w:t>名称）</w:t>
      </w:r>
      <w:r>
        <w:rPr>
          <w:rFonts w:hint="eastAsia" w:ascii="宋体" w:hAnsi="宋体"/>
          <w:color w:val="000000"/>
          <w:szCs w:val="21"/>
          <w:highlight w:val="none"/>
        </w:rPr>
        <w:t>参加了贵单位</w:t>
      </w:r>
      <w:r>
        <w:rPr>
          <w:rFonts w:hint="eastAsia" w:ascii="宋体" w:hAnsi="宋体"/>
          <w:color w:val="000000"/>
          <w:szCs w:val="21"/>
          <w:highlight w:val="none"/>
          <w:u w:val="single"/>
        </w:rPr>
        <w:t xml:space="preserve">    </w:t>
      </w:r>
      <w:r>
        <w:rPr>
          <w:rFonts w:ascii="宋体" w:hAnsi="宋体"/>
          <w:color w:val="000000"/>
          <w:szCs w:val="21"/>
          <w:highlight w:val="none"/>
          <w:u w:val="single"/>
        </w:rPr>
        <w:t xml:space="preserve">   </w:t>
      </w:r>
      <w:r>
        <w:rPr>
          <w:rFonts w:hint="eastAsia" w:ascii="宋体" w:hAnsi="宋体"/>
          <w:color w:val="000000"/>
          <w:szCs w:val="21"/>
          <w:highlight w:val="none"/>
          <w:u w:val="single"/>
        </w:rPr>
        <w:t xml:space="preserve"> （项目名称）</w:t>
      </w:r>
      <w:r>
        <w:rPr>
          <w:rFonts w:hint="eastAsia" w:ascii="宋体" w:hAnsi="宋体"/>
          <w:color w:val="000000"/>
          <w:szCs w:val="21"/>
          <w:highlight w:val="none"/>
        </w:rPr>
        <w:t>的竞选，自愿作出以下承诺：</w:t>
      </w:r>
    </w:p>
    <w:p w14:paraId="2C84DDB0">
      <w:pPr>
        <w:spacing w:line="440" w:lineRule="exact"/>
        <w:ind w:firstLine="420" w:firstLineChars="200"/>
        <w:rPr>
          <w:rFonts w:hint="eastAsia" w:ascii="宋体" w:cs="宋体"/>
          <w:bCs/>
          <w:color w:val="000000"/>
          <w:szCs w:val="21"/>
          <w:highlight w:val="none"/>
        </w:rPr>
      </w:pPr>
      <w:r>
        <w:rPr>
          <w:rFonts w:hint="eastAsia" w:ascii="宋体" w:cs="宋体"/>
          <w:bCs/>
          <w:color w:val="000000"/>
          <w:szCs w:val="21"/>
          <w:highlight w:val="none"/>
        </w:rPr>
        <w:t>1、我公司响应第四章</w:t>
      </w:r>
      <w:r>
        <w:rPr>
          <w:rFonts w:hint="eastAsia" w:ascii="宋体" w:cs="宋体"/>
          <w:bCs/>
          <w:color w:val="000000"/>
          <w:szCs w:val="21"/>
          <w:highlight w:val="none"/>
          <w:lang w:val="en-US" w:eastAsia="zh-CN"/>
        </w:rPr>
        <w:t>供货要求</w:t>
      </w:r>
      <w:r>
        <w:rPr>
          <w:rFonts w:hint="eastAsia" w:ascii="宋体" w:cs="宋体"/>
          <w:bCs/>
          <w:color w:val="000000"/>
          <w:szCs w:val="21"/>
          <w:highlight w:val="none"/>
        </w:rPr>
        <w:t>的相应要求及满足第五章合同条款（如有）。</w:t>
      </w:r>
    </w:p>
    <w:p w14:paraId="2D461C5E">
      <w:pPr>
        <w:spacing w:line="440" w:lineRule="exact"/>
        <w:ind w:firstLine="420" w:firstLineChars="200"/>
        <w:rPr>
          <w:rFonts w:hint="eastAsia" w:ascii="宋体" w:cs="宋体"/>
          <w:bCs/>
          <w:color w:val="000000"/>
          <w:szCs w:val="21"/>
          <w:highlight w:val="none"/>
        </w:rPr>
      </w:pPr>
      <w:r>
        <w:rPr>
          <w:rFonts w:hint="eastAsia" w:ascii="宋体" w:cs="宋体"/>
          <w:bCs/>
          <w:color w:val="000000"/>
          <w:szCs w:val="21"/>
          <w:highlight w:val="none"/>
        </w:rPr>
        <w:t>2、我公司报价符合比选文件第二章</w:t>
      </w:r>
      <w:r>
        <w:rPr>
          <w:rFonts w:hint="eastAsia" w:ascii="宋体" w:cs="宋体"/>
          <w:bCs/>
          <w:color w:val="000000"/>
          <w:szCs w:val="21"/>
          <w:highlight w:val="none"/>
          <w:lang w:eastAsia="zh-CN"/>
        </w:rPr>
        <w:t>竞标人</w:t>
      </w:r>
      <w:r>
        <w:rPr>
          <w:rFonts w:hint="eastAsia" w:ascii="宋体" w:cs="宋体"/>
          <w:bCs/>
          <w:color w:val="000000"/>
          <w:szCs w:val="21"/>
          <w:highlight w:val="none"/>
        </w:rPr>
        <w:t>须知前附表第3.2款的规定，若出现差错，按比选文件第二章</w:t>
      </w:r>
      <w:r>
        <w:rPr>
          <w:rFonts w:hint="eastAsia" w:ascii="宋体" w:cs="宋体"/>
          <w:bCs/>
          <w:color w:val="000000"/>
          <w:szCs w:val="21"/>
          <w:highlight w:val="none"/>
          <w:lang w:eastAsia="zh-CN"/>
        </w:rPr>
        <w:t>竞标人</w:t>
      </w:r>
      <w:r>
        <w:rPr>
          <w:rFonts w:hint="eastAsia" w:ascii="宋体" w:cs="宋体"/>
          <w:bCs/>
          <w:color w:val="000000"/>
          <w:szCs w:val="21"/>
          <w:highlight w:val="none"/>
        </w:rPr>
        <w:t>须知前附表第3.2款的第</w:t>
      </w:r>
      <w:r>
        <w:rPr>
          <w:rFonts w:hint="eastAsia" w:ascii="宋体" w:cs="宋体"/>
          <w:bCs/>
          <w:color w:val="000000"/>
          <w:szCs w:val="21"/>
          <w:highlight w:val="none"/>
          <w:lang w:val="en-US" w:eastAsia="zh-CN"/>
        </w:rPr>
        <w:t>3</w:t>
      </w:r>
      <w:r>
        <w:rPr>
          <w:rFonts w:hint="eastAsia" w:ascii="宋体" w:cs="宋体"/>
          <w:bCs/>
          <w:color w:val="000000"/>
          <w:szCs w:val="21"/>
          <w:highlight w:val="none"/>
        </w:rPr>
        <w:t>条规定的原则进行处理。</w:t>
      </w:r>
    </w:p>
    <w:p w14:paraId="210D8D6D">
      <w:pPr>
        <w:spacing w:line="440" w:lineRule="exact"/>
        <w:ind w:firstLine="420" w:firstLineChars="200"/>
        <w:rPr>
          <w:rFonts w:hint="eastAsia" w:ascii="宋体" w:cs="宋体"/>
          <w:bCs/>
          <w:color w:val="000000"/>
          <w:szCs w:val="21"/>
          <w:highlight w:val="none"/>
        </w:rPr>
      </w:pPr>
    </w:p>
    <w:p w14:paraId="7FDC1A2C">
      <w:pPr>
        <w:pStyle w:val="17"/>
        <w:rPr>
          <w:rFonts w:hint="eastAsia"/>
          <w:color w:val="000000"/>
          <w:highlight w:val="none"/>
        </w:rPr>
      </w:pPr>
    </w:p>
    <w:p w14:paraId="2DF3177E">
      <w:pPr>
        <w:tabs>
          <w:tab w:val="left" w:pos="4200"/>
          <w:tab w:val="left" w:pos="4620"/>
        </w:tabs>
        <w:autoSpaceDE w:val="0"/>
        <w:autoSpaceDN w:val="0"/>
        <w:adjustRightInd w:val="0"/>
        <w:snapToGrid w:val="0"/>
        <w:spacing w:line="380" w:lineRule="exact"/>
        <w:ind w:firstLine="420" w:firstLineChars="200"/>
        <w:jc w:val="left"/>
        <w:rPr>
          <w:rFonts w:ascii="宋体" w:hAnsi="宋体"/>
          <w:color w:val="000000"/>
          <w:kern w:val="0"/>
          <w:szCs w:val="21"/>
          <w:highlight w:val="none"/>
        </w:rPr>
      </w:pPr>
    </w:p>
    <w:p w14:paraId="2B7119F5">
      <w:pPr>
        <w:tabs>
          <w:tab w:val="left" w:pos="4200"/>
          <w:tab w:val="left" w:pos="4620"/>
        </w:tabs>
        <w:autoSpaceDE w:val="0"/>
        <w:autoSpaceDN w:val="0"/>
        <w:adjustRightInd w:val="0"/>
        <w:snapToGrid w:val="0"/>
        <w:spacing w:line="380" w:lineRule="exact"/>
        <w:ind w:firstLine="420" w:firstLineChars="200"/>
        <w:jc w:val="left"/>
        <w:rPr>
          <w:rFonts w:ascii="宋体" w:hAnsi="宋体"/>
          <w:color w:val="000000"/>
          <w:kern w:val="0"/>
          <w:szCs w:val="21"/>
          <w:highlight w:val="none"/>
        </w:rPr>
      </w:pPr>
    </w:p>
    <w:p w14:paraId="130FDFBB">
      <w:pPr>
        <w:tabs>
          <w:tab w:val="left" w:pos="4200"/>
          <w:tab w:val="left" w:pos="4620"/>
        </w:tabs>
        <w:autoSpaceDE w:val="0"/>
        <w:autoSpaceDN w:val="0"/>
        <w:adjustRightInd w:val="0"/>
        <w:snapToGrid w:val="0"/>
        <w:spacing w:line="380" w:lineRule="exact"/>
        <w:ind w:firstLine="420" w:firstLineChars="200"/>
        <w:jc w:val="left"/>
        <w:rPr>
          <w:rFonts w:ascii="宋体" w:hAnsi="宋体"/>
          <w:color w:val="000000"/>
          <w:kern w:val="0"/>
          <w:szCs w:val="21"/>
          <w:highlight w:val="none"/>
        </w:rPr>
      </w:pPr>
      <w:r>
        <w:rPr>
          <w:rFonts w:hint="eastAsia" w:ascii="宋体" w:hAnsi="宋体"/>
          <w:color w:val="000000"/>
          <w:kern w:val="0"/>
          <w:szCs w:val="21"/>
          <w:highlight w:val="none"/>
          <w:lang w:eastAsia="zh-CN"/>
        </w:rPr>
        <w:t>竞标人</w:t>
      </w:r>
      <w:r>
        <w:rPr>
          <w:rFonts w:ascii="宋体" w:hAnsi="宋体"/>
          <w:color w:val="000000"/>
          <w:kern w:val="0"/>
          <w:szCs w:val="21"/>
          <w:highlight w:val="none"/>
        </w:rPr>
        <w:t>：</w:t>
      </w:r>
      <w:r>
        <w:rPr>
          <w:rFonts w:ascii="宋体" w:hAnsi="宋体"/>
          <w:color w:val="000000"/>
          <w:w w:val="200"/>
          <w:kern w:val="0"/>
          <w:szCs w:val="21"/>
          <w:highlight w:val="none"/>
          <w:u w:val="single"/>
        </w:rPr>
        <w:t xml:space="preserve">     </w:t>
      </w:r>
      <w:r>
        <w:rPr>
          <w:rFonts w:hint="eastAsia" w:ascii="宋体" w:hAnsi="宋体"/>
          <w:color w:val="000000"/>
          <w:w w:val="200"/>
          <w:kern w:val="0"/>
          <w:szCs w:val="21"/>
          <w:highlight w:val="none"/>
          <w:u w:val="single"/>
        </w:rPr>
        <w:t xml:space="preserve">           </w:t>
      </w:r>
      <w:r>
        <w:rPr>
          <w:rFonts w:ascii="宋体" w:hAnsi="宋体"/>
          <w:color w:val="000000"/>
          <w:w w:val="200"/>
          <w:kern w:val="0"/>
          <w:szCs w:val="21"/>
          <w:highlight w:val="none"/>
          <w:u w:val="single"/>
        </w:rPr>
        <w:t xml:space="preserve">      </w:t>
      </w:r>
      <w:r>
        <w:rPr>
          <w:rFonts w:hint="eastAsia" w:ascii="宋体" w:hAnsi="宋体"/>
          <w:color w:val="000000"/>
          <w:w w:val="200"/>
          <w:kern w:val="0"/>
          <w:szCs w:val="21"/>
          <w:highlight w:val="none"/>
          <w:u w:val="single"/>
        </w:rPr>
        <w:t xml:space="preserve">  </w:t>
      </w:r>
      <w:r>
        <w:rPr>
          <w:rFonts w:ascii="宋体" w:hAnsi="宋体"/>
          <w:color w:val="000000"/>
          <w:w w:val="200"/>
          <w:kern w:val="0"/>
          <w:szCs w:val="21"/>
          <w:highlight w:val="none"/>
          <w:u w:val="single"/>
        </w:rPr>
        <w:t xml:space="preserve">   </w:t>
      </w:r>
      <w:r>
        <w:rPr>
          <w:rFonts w:ascii="宋体" w:hAnsi="宋体"/>
          <w:color w:val="000000"/>
          <w:kern w:val="0"/>
          <w:szCs w:val="21"/>
          <w:highlight w:val="none"/>
        </w:rPr>
        <w:t>（</w:t>
      </w:r>
      <w:r>
        <w:rPr>
          <w:rFonts w:ascii="宋体" w:hAnsi="宋体"/>
          <w:color w:val="000000"/>
          <w:spacing w:val="-1"/>
          <w:kern w:val="0"/>
          <w:szCs w:val="21"/>
          <w:highlight w:val="none"/>
        </w:rPr>
        <w:t>盖单位法人章</w:t>
      </w:r>
      <w:r>
        <w:rPr>
          <w:rFonts w:ascii="宋体" w:hAnsi="宋体"/>
          <w:color w:val="000000"/>
          <w:kern w:val="0"/>
          <w:szCs w:val="21"/>
          <w:highlight w:val="none"/>
        </w:rPr>
        <w:t>）</w:t>
      </w:r>
    </w:p>
    <w:p w14:paraId="1652AC8C">
      <w:pPr>
        <w:tabs>
          <w:tab w:val="left" w:pos="6300"/>
        </w:tabs>
        <w:autoSpaceDE w:val="0"/>
        <w:autoSpaceDN w:val="0"/>
        <w:adjustRightInd w:val="0"/>
        <w:snapToGrid w:val="0"/>
        <w:spacing w:line="380" w:lineRule="exact"/>
        <w:ind w:firstLine="420" w:firstLineChars="200"/>
        <w:jc w:val="left"/>
        <w:rPr>
          <w:rFonts w:ascii="宋体" w:hAnsi="宋体"/>
          <w:color w:val="000000"/>
          <w:kern w:val="0"/>
          <w:szCs w:val="21"/>
          <w:highlight w:val="none"/>
        </w:rPr>
      </w:pPr>
      <w:r>
        <w:rPr>
          <w:rFonts w:ascii="宋体" w:hAnsi="宋体"/>
          <w:color w:val="000000"/>
          <w:kern w:val="0"/>
          <w:szCs w:val="21"/>
          <w:highlight w:val="none"/>
        </w:rPr>
        <w:t>法定代表人：</w:t>
      </w:r>
      <w:r>
        <w:rPr>
          <w:rFonts w:ascii="宋体" w:hAnsi="宋体"/>
          <w:color w:val="000000"/>
          <w:w w:val="200"/>
          <w:kern w:val="0"/>
          <w:szCs w:val="21"/>
          <w:highlight w:val="none"/>
          <w:u w:val="single"/>
        </w:rPr>
        <w:t xml:space="preserve">     </w:t>
      </w:r>
      <w:r>
        <w:rPr>
          <w:rFonts w:hint="eastAsia" w:ascii="宋体" w:hAnsi="宋体"/>
          <w:color w:val="000000"/>
          <w:w w:val="200"/>
          <w:kern w:val="0"/>
          <w:szCs w:val="21"/>
          <w:highlight w:val="none"/>
          <w:u w:val="single"/>
        </w:rPr>
        <w:t xml:space="preserve">           </w:t>
      </w:r>
      <w:r>
        <w:rPr>
          <w:rFonts w:ascii="宋体" w:hAnsi="宋体"/>
          <w:color w:val="000000"/>
          <w:w w:val="200"/>
          <w:kern w:val="0"/>
          <w:szCs w:val="21"/>
          <w:highlight w:val="none"/>
          <w:u w:val="single"/>
        </w:rPr>
        <w:t xml:space="preserve">     </w:t>
      </w:r>
      <w:r>
        <w:rPr>
          <w:rFonts w:hint="eastAsia" w:ascii="宋体" w:hAnsi="宋体"/>
          <w:color w:val="000000"/>
          <w:w w:val="200"/>
          <w:kern w:val="0"/>
          <w:szCs w:val="21"/>
          <w:highlight w:val="none"/>
          <w:u w:val="single"/>
        </w:rPr>
        <w:t xml:space="preserve">  </w:t>
      </w:r>
      <w:r>
        <w:rPr>
          <w:rFonts w:ascii="宋体" w:hAnsi="宋体"/>
          <w:color w:val="000000"/>
          <w:w w:val="200"/>
          <w:kern w:val="0"/>
          <w:szCs w:val="21"/>
          <w:highlight w:val="none"/>
          <w:u w:val="single"/>
        </w:rPr>
        <w:t xml:space="preserve">   </w:t>
      </w:r>
      <w:r>
        <w:rPr>
          <w:rFonts w:hint="eastAsia" w:ascii="宋体" w:hAnsi="宋体"/>
          <w:color w:val="000000"/>
          <w:w w:val="200"/>
          <w:kern w:val="0"/>
          <w:szCs w:val="21"/>
          <w:highlight w:val="none"/>
          <w:u w:val="single"/>
        </w:rPr>
        <w:t xml:space="preserve"> </w:t>
      </w:r>
      <w:r>
        <w:rPr>
          <w:rFonts w:ascii="宋体" w:hAnsi="宋体"/>
          <w:color w:val="000000"/>
          <w:kern w:val="0"/>
          <w:szCs w:val="21"/>
          <w:highlight w:val="none"/>
        </w:rPr>
        <w:t>（</w:t>
      </w:r>
      <w:r>
        <w:rPr>
          <w:rFonts w:hint="eastAsia" w:ascii="宋体" w:hAnsi="宋体"/>
          <w:color w:val="000000"/>
          <w:kern w:val="0"/>
          <w:szCs w:val="21"/>
          <w:highlight w:val="none"/>
        </w:rPr>
        <w:t>签名</w:t>
      </w:r>
      <w:r>
        <w:rPr>
          <w:rFonts w:ascii="宋体" w:hAnsi="宋体"/>
          <w:color w:val="000000"/>
          <w:kern w:val="0"/>
          <w:szCs w:val="21"/>
          <w:highlight w:val="none"/>
        </w:rPr>
        <w:t>或盖章）</w:t>
      </w:r>
    </w:p>
    <w:p w14:paraId="0C5DD0EB">
      <w:pPr>
        <w:snapToGrid w:val="0"/>
        <w:spacing w:line="380" w:lineRule="exact"/>
        <w:ind w:firstLine="420" w:firstLineChars="200"/>
        <w:jc w:val="right"/>
        <w:rPr>
          <w:rFonts w:ascii="宋体" w:hAnsi="宋体"/>
          <w:color w:val="000000"/>
          <w:szCs w:val="21"/>
          <w:highlight w:val="none"/>
        </w:rPr>
      </w:pPr>
      <w:r>
        <w:rPr>
          <w:rFonts w:hint="eastAsia" w:ascii="宋体" w:hAnsi="宋体"/>
          <w:color w:val="000000"/>
          <w:kern w:val="0"/>
          <w:szCs w:val="21"/>
          <w:highlight w:val="none"/>
          <w:u w:val="single"/>
        </w:rPr>
        <w:t xml:space="preserve">    </w:t>
      </w:r>
      <w:r>
        <w:rPr>
          <w:rFonts w:ascii="宋体" w:hAnsi="宋体"/>
          <w:color w:val="000000"/>
          <w:kern w:val="0"/>
          <w:szCs w:val="21"/>
          <w:highlight w:val="none"/>
        </w:rPr>
        <w:t>年</w:t>
      </w:r>
      <w:r>
        <w:rPr>
          <w:rFonts w:hint="eastAsia" w:ascii="宋体" w:hAnsi="宋体"/>
          <w:color w:val="000000"/>
          <w:kern w:val="0"/>
          <w:szCs w:val="21"/>
          <w:highlight w:val="none"/>
          <w:u w:val="single"/>
        </w:rPr>
        <w:t xml:space="preserve">    </w:t>
      </w:r>
      <w:r>
        <w:rPr>
          <w:rFonts w:ascii="宋体" w:hAnsi="宋体"/>
          <w:color w:val="000000"/>
          <w:kern w:val="0"/>
          <w:szCs w:val="21"/>
          <w:highlight w:val="none"/>
        </w:rPr>
        <w:t>月</w:t>
      </w:r>
      <w:r>
        <w:rPr>
          <w:rFonts w:hint="eastAsia" w:ascii="宋体" w:hAnsi="宋体"/>
          <w:color w:val="000000"/>
          <w:kern w:val="0"/>
          <w:szCs w:val="21"/>
          <w:highlight w:val="none"/>
          <w:u w:val="single"/>
        </w:rPr>
        <w:t xml:space="preserve">    </w:t>
      </w:r>
      <w:r>
        <w:rPr>
          <w:rFonts w:ascii="宋体" w:hAnsi="宋体"/>
          <w:color w:val="000000"/>
          <w:kern w:val="0"/>
          <w:szCs w:val="21"/>
          <w:highlight w:val="none"/>
        </w:rPr>
        <w:t>日</w:t>
      </w:r>
    </w:p>
    <w:p w14:paraId="70CEC7BA">
      <w:pPr>
        <w:rPr>
          <w:rFonts w:hint="eastAsia"/>
          <w:color w:val="000000"/>
          <w:highlight w:val="none"/>
        </w:rPr>
      </w:pPr>
    </w:p>
    <w:p w14:paraId="787F44F2">
      <w:pPr>
        <w:pStyle w:val="3"/>
        <w:jc w:val="center"/>
        <w:rPr>
          <w:rFonts w:hint="eastAsia" w:ascii="宋体" w:hAnsi="宋体" w:eastAsia="宋体" w:cs="宋体"/>
          <w:highlight w:val="none"/>
        </w:rPr>
      </w:pPr>
    </w:p>
    <w:p w14:paraId="7EB625AA">
      <w:pPr>
        <w:jc w:val="left"/>
        <w:rPr>
          <w:rFonts w:hint="eastAsia" w:ascii="宋体" w:hAnsi="宋体" w:eastAsia="宋体" w:cs="宋体"/>
          <w:b/>
          <w:bCs/>
          <w:color w:val="000000" w:themeColor="text1"/>
          <w:sz w:val="30"/>
          <w:szCs w:val="30"/>
          <w:highlight w:val="none"/>
          <w14:textFill>
            <w14:solidFill>
              <w14:schemeClr w14:val="tx1"/>
            </w14:solidFill>
          </w14:textFill>
        </w:rPr>
      </w:pPr>
      <w:r>
        <w:rPr>
          <w:rFonts w:hint="eastAsia" w:ascii="宋体" w:hAnsi="宋体" w:eastAsia="宋体" w:cs="宋体"/>
          <w:b/>
          <w:bCs/>
          <w:color w:val="000000" w:themeColor="text1"/>
          <w:sz w:val="30"/>
          <w:szCs w:val="30"/>
          <w:highlight w:val="none"/>
          <w14:textFill>
            <w14:solidFill>
              <w14:schemeClr w14:val="tx1"/>
            </w14:solidFill>
          </w14:textFill>
        </w:rPr>
        <w:br w:type="page"/>
      </w:r>
    </w:p>
    <w:p w14:paraId="0A8DA2CE">
      <w:pPr>
        <w:numPr>
          <w:ilvl w:val="255"/>
          <w:numId w:val="0"/>
        </w:numPr>
        <w:jc w:val="left"/>
        <w:rPr>
          <w:rFonts w:hint="eastAsia" w:ascii="宋体" w:hAnsi="宋体" w:eastAsia="宋体" w:cs="宋体"/>
          <w:b/>
          <w:bCs/>
          <w:snapToGrid w:val="0"/>
          <w:color w:val="000000" w:themeColor="text1"/>
          <w:kern w:val="0"/>
          <w:sz w:val="30"/>
          <w:szCs w:val="30"/>
          <w:highlight w:val="none"/>
          <w14:textFill>
            <w14:solidFill>
              <w14:schemeClr w14:val="tx1"/>
            </w14:solidFill>
          </w14:textFill>
        </w:rPr>
      </w:pPr>
    </w:p>
    <w:p w14:paraId="3CD86A1E">
      <w:pPr>
        <w:pStyle w:val="3"/>
        <w:jc w:val="center"/>
        <w:rPr>
          <w:rFonts w:hint="eastAsia" w:ascii="宋体" w:hAnsi="宋体" w:eastAsia="宋体" w:cs="宋体"/>
          <w:highlight w:val="none"/>
        </w:rPr>
      </w:pPr>
      <w:bookmarkStart w:id="820" w:name="_Toc28295"/>
      <w:r>
        <w:rPr>
          <w:rFonts w:hint="eastAsia" w:ascii="宋体" w:hAnsi="宋体" w:eastAsia="宋体" w:cs="宋体"/>
          <w:highlight w:val="none"/>
        </w:rPr>
        <w:t>（</w:t>
      </w:r>
      <w:r>
        <w:rPr>
          <w:rFonts w:hint="eastAsia" w:cs="宋体"/>
          <w:highlight w:val="none"/>
          <w:lang w:val="en-US" w:eastAsia="zh-CN"/>
        </w:rPr>
        <w:t>六</w:t>
      </w:r>
      <w:r>
        <w:rPr>
          <w:rFonts w:hint="eastAsia" w:ascii="宋体" w:hAnsi="宋体" w:eastAsia="宋体" w:cs="宋体"/>
          <w:highlight w:val="none"/>
        </w:rPr>
        <w:t>）</w:t>
      </w:r>
      <w:r>
        <w:rPr>
          <w:rFonts w:hint="eastAsia" w:ascii="宋体" w:cs="宋体"/>
          <w:bCs w:val="0"/>
          <w:color w:val="000000"/>
          <w:highlight w:val="none"/>
        </w:rPr>
        <w:t>供货服务方案</w:t>
      </w:r>
    </w:p>
    <w:p w14:paraId="18888F37">
      <w:pPr>
        <w:snapToGrid w:val="0"/>
        <w:spacing w:line="400" w:lineRule="exact"/>
        <w:ind w:firstLine="420" w:firstLineChars="200"/>
        <w:rPr>
          <w:rFonts w:hint="eastAsia" w:ascii="宋体" w:hAnsi="宋体" w:eastAsia="宋体" w:cs="宋体"/>
          <w:sz w:val="24"/>
          <w:szCs w:val="28"/>
          <w:highlight w:val="none"/>
        </w:rPr>
      </w:pPr>
      <w:r>
        <w:rPr>
          <w:rFonts w:hint="eastAsia"/>
          <w:color w:val="000000"/>
          <w:szCs w:val="20"/>
          <w:highlight w:val="none"/>
        </w:rPr>
        <w:t>格式自拟</w:t>
      </w:r>
    </w:p>
    <w:p w14:paraId="5042D9D4">
      <w:pPr>
        <w:jc w:val="left"/>
        <w:rPr>
          <w:rFonts w:hint="eastAsia" w:ascii="宋体" w:hAnsi="宋体" w:eastAsia="宋体" w:cs="宋体"/>
          <w:b/>
          <w:bCs/>
          <w:snapToGrid w:val="0"/>
          <w:color w:val="000000" w:themeColor="text1"/>
          <w:kern w:val="0"/>
          <w:sz w:val="30"/>
          <w:szCs w:val="30"/>
          <w:highlight w:val="none"/>
          <w14:textFill>
            <w14:solidFill>
              <w14:schemeClr w14:val="tx1"/>
            </w14:solidFill>
          </w14:textFill>
        </w:rPr>
      </w:pPr>
      <w:r>
        <w:rPr>
          <w:rFonts w:hint="eastAsia" w:ascii="宋体" w:hAnsi="宋体" w:eastAsia="宋体" w:cs="宋体"/>
          <w:b/>
          <w:bCs/>
          <w:snapToGrid w:val="0"/>
          <w:color w:val="000000" w:themeColor="text1"/>
          <w:kern w:val="0"/>
          <w:sz w:val="30"/>
          <w:szCs w:val="30"/>
          <w:highlight w:val="none"/>
          <w14:textFill>
            <w14:solidFill>
              <w14:schemeClr w14:val="tx1"/>
            </w14:solidFill>
          </w14:textFill>
        </w:rPr>
        <w:br w:type="page"/>
      </w:r>
    </w:p>
    <w:p w14:paraId="10127CEA">
      <w:pPr>
        <w:pStyle w:val="3"/>
        <w:jc w:val="center"/>
        <w:rPr>
          <w:rFonts w:hint="eastAsia" w:ascii="宋体" w:hAnsi="宋体" w:eastAsia="宋体" w:cs="宋体"/>
          <w:highlight w:val="none"/>
        </w:rPr>
      </w:pPr>
      <w:r>
        <w:rPr>
          <w:rFonts w:hint="eastAsia" w:ascii="宋体" w:hAnsi="宋体" w:eastAsia="宋体" w:cs="宋体"/>
          <w:highlight w:val="none"/>
        </w:rPr>
        <w:t>（</w:t>
      </w:r>
      <w:r>
        <w:rPr>
          <w:rFonts w:hint="eastAsia" w:cs="宋体"/>
          <w:highlight w:val="none"/>
          <w:lang w:val="en-US" w:eastAsia="zh-CN"/>
        </w:rPr>
        <w:t>七</w:t>
      </w:r>
      <w:r>
        <w:rPr>
          <w:rFonts w:hint="eastAsia" w:ascii="宋体" w:hAnsi="宋体" w:eastAsia="宋体" w:cs="宋体"/>
          <w:highlight w:val="none"/>
        </w:rPr>
        <w:t>）其他资料</w:t>
      </w:r>
      <w:bookmarkEnd w:id="820"/>
    </w:p>
    <w:p w14:paraId="4B4676CA">
      <w:pPr>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b/>
          <w:bCs/>
          <w:color w:val="000000" w:themeColor="text1"/>
          <w:highlight w:val="none"/>
          <w14:textFill>
            <w14:solidFill>
              <w14:schemeClr w14:val="tx1"/>
            </w14:solidFill>
          </w14:textFill>
        </w:rPr>
        <w:t xml:space="preserve">  </w:t>
      </w:r>
    </w:p>
    <w:bookmarkEnd w:id="773"/>
    <w:bookmarkEnd w:id="774"/>
    <w:bookmarkEnd w:id="775"/>
    <w:bookmarkEnd w:id="811"/>
    <w:bookmarkEnd w:id="812"/>
    <w:bookmarkEnd w:id="813"/>
    <w:bookmarkEnd w:id="814"/>
    <w:bookmarkEnd w:id="815"/>
    <w:p w14:paraId="6240890B">
      <w:pPr>
        <w:rPr>
          <w:rFonts w:hint="eastAsia" w:ascii="宋体" w:hAnsi="宋体" w:eastAsia="宋体" w:cs="宋体"/>
          <w:highlight w:val="none"/>
        </w:rPr>
      </w:pPr>
    </w:p>
    <w:sectPr>
      <w:pgSz w:w="11906" w:h="16838"/>
      <w:pgMar w:top="1304" w:right="1134" w:bottom="1304" w:left="1304" w:header="851" w:footer="992" w:gutter="0"/>
      <w:pgNumType w:fmt="decimal"/>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方正书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方正仿宋简体">
    <w:altName w:val="微软雅黑"/>
    <w:panose1 w:val="00000000000000000000"/>
    <w:charset w:val="86"/>
    <w:family w:val="auto"/>
    <w:pitch w:val="default"/>
    <w:sig w:usb0="00000000" w:usb1="00000000" w:usb2="00000012" w:usb3="00000000" w:csb0="00040001" w:csb1="00000000"/>
  </w:font>
  <w:font w:name="方正小标宋简体">
    <w:altName w:val="方正舒体"/>
    <w:panose1 w:val="0201060103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2C07E">
    <w:pPr>
      <w:pStyle w:val="29"/>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25D43">
                          <w:pPr>
                            <w:pStyle w:val="2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525D43">
                    <w:pPr>
                      <w:pStyle w:val="2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76E05">
    <w:pPr>
      <w:pStyle w:val="2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447C1">
                          <w:pPr>
                            <w:pStyle w:val="29"/>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93447C1">
                    <w:pPr>
                      <w:pStyle w:val="29"/>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50</w:t>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A42F7">
    <w:pPr>
      <w:pStyle w:val="29"/>
      <w:framePr w:wrap="around" w:vAnchor="text" w:hAnchor="margin" w:xAlign="center" w:y="1"/>
      <w:rPr>
        <w:rStyle w:val="52"/>
      </w:rPr>
    </w:pPr>
    <w:r>
      <w:fldChar w:fldCharType="begin"/>
    </w:r>
    <w:r>
      <w:rPr>
        <w:rStyle w:val="52"/>
      </w:rPr>
      <w:instrText xml:space="preserve">PAGE  </w:instrText>
    </w:r>
    <w:r>
      <w:fldChar w:fldCharType="separate"/>
    </w:r>
    <w:r>
      <w:rPr>
        <w:rStyle w:val="52"/>
      </w:rPr>
      <w:t>264</w:t>
    </w:r>
    <w:r>
      <w:fldChar w:fldCharType="end"/>
    </w:r>
  </w:p>
  <w:p w14:paraId="102E9825">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A2E52">
    <w:pPr>
      <w:pStyle w:val="29"/>
      <w:spacing w:line="480" w:lineRule="auto"/>
      <w:jc w:val="center"/>
    </w:pPr>
    <w:r>
      <w:fldChar w:fldCharType="begin"/>
    </w:r>
    <w:r>
      <w:instrText xml:space="preserve"> PAGE   \* MERGEFORMAT </w:instrText>
    </w:r>
    <w:r>
      <w:fldChar w:fldCharType="separate"/>
    </w:r>
    <w:r>
      <w:rPr>
        <w:lang w:val="zh-CN"/>
      </w:rPr>
      <w:t>30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8D6CD">
    <w:pPr>
      <w:pStyle w:val="2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7F506A">
                          <w:pPr>
                            <w:pStyle w:val="29"/>
                          </w:pPr>
                          <w:r>
                            <w:t xml:space="preserve">第 </w:t>
                          </w:r>
                          <w:r>
                            <w:fldChar w:fldCharType="begin"/>
                          </w:r>
                          <w:r>
                            <w:instrText xml:space="preserve"> PAGE  \* MERGEFORMAT </w:instrText>
                          </w:r>
                          <w:r>
                            <w:fldChar w:fldCharType="separate"/>
                          </w:r>
                          <w:r>
                            <w:t>20</w:t>
                          </w:r>
                          <w:r>
                            <w:fldChar w:fldCharType="end"/>
                          </w:r>
                          <w:r>
                            <w:t xml:space="preserve"> 页 共 </w:t>
                          </w:r>
                          <w:r>
                            <w:rPr>
                              <w:rFonts w:hint="eastAsia"/>
                              <w:lang w:val="en-US" w:eastAsia="zh-CN"/>
                            </w:rPr>
                            <w:t>50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77F506A">
                    <w:pPr>
                      <w:pStyle w:val="29"/>
                    </w:pPr>
                    <w:r>
                      <w:t xml:space="preserve">第 </w:t>
                    </w:r>
                    <w:r>
                      <w:fldChar w:fldCharType="begin"/>
                    </w:r>
                    <w:r>
                      <w:instrText xml:space="preserve"> PAGE  \* MERGEFORMAT </w:instrText>
                    </w:r>
                    <w:r>
                      <w:fldChar w:fldCharType="separate"/>
                    </w:r>
                    <w:r>
                      <w:t>20</w:t>
                    </w:r>
                    <w:r>
                      <w:fldChar w:fldCharType="end"/>
                    </w:r>
                    <w:r>
                      <w:t xml:space="preserve"> 页 共 </w:t>
                    </w:r>
                    <w:r>
                      <w:rPr>
                        <w:rFonts w:hint="eastAsia"/>
                        <w:lang w:val="en-US" w:eastAsia="zh-CN"/>
                      </w:rPr>
                      <w:t>50</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4345B">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590EC">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E9C8B">
    <w:pPr>
      <w:pStyle w:val="30"/>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68426"/>
    <w:multiLevelType w:val="singleLevel"/>
    <w:tmpl w:val="1FC6842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mirrorMargins w:val="1"/>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3Zjk3NmY1ZjVlMzA1M2ZlYzcwZmQzNWVhMzY5ZmIifQ=="/>
  </w:docVars>
  <w:rsids>
    <w:rsidRoot w:val="00172A27"/>
    <w:rsid w:val="00001B1E"/>
    <w:rsid w:val="000027C8"/>
    <w:rsid w:val="00003A3F"/>
    <w:rsid w:val="00005E79"/>
    <w:rsid w:val="000067A3"/>
    <w:rsid w:val="000133A8"/>
    <w:rsid w:val="00014DF1"/>
    <w:rsid w:val="00015C9C"/>
    <w:rsid w:val="0001647D"/>
    <w:rsid w:val="0001650A"/>
    <w:rsid w:val="00017B09"/>
    <w:rsid w:val="00017D2A"/>
    <w:rsid w:val="00017F2D"/>
    <w:rsid w:val="00021228"/>
    <w:rsid w:val="000215EB"/>
    <w:rsid w:val="00021FB4"/>
    <w:rsid w:val="00022747"/>
    <w:rsid w:val="00022F4C"/>
    <w:rsid w:val="00023B7F"/>
    <w:rsid w:val="00024492"/>
    <w:rsid w:val="0002592F"/>
    <w:rsid w:val="00025DD0"/>
    <w:rsid w:val="00025FB1"/>
    <w:rsid w:val="000301A4"/>
    <w:rsid w:val="00030255"/>
    <w:rsid w:val="000316FE"/>
    <w:rsid w:val="00032255"/>
    <w:rsid w:val="0003238E"/>
    <w:rsid w:val="0003256A"/>
    <w:rsid w:val="00033076"/>
    <w:rsid w:val="00033847"/>
    <w:rsid w:val="000347EB"/>
    <w:rsid w:val="00034B81"/>
    <w:rsid w:val="00035320"/>
    <w:rsid w:val="0003558C"/>
    <w:rsid w:val="00035863"/>
    <w:rsid w:val="000358D8"/>
    <w:rsid w:val="00035E2F"/>
    <w:rsid w:val="000365B0"/>
    <w:rsid w:val="0003673D"/>
    <w:rsid w:val="00037549"/>
    <w:rsid w:val="00037672"/>
    <w:rsid w:val="00040CBD"/>
    <w:rsid w:val="000415C5"/>
    <w:rsid w:val="000418B4"/>
    <w:rsid w:val="000426A8"/>
    <w:rsid w:val="000426EA"/>
    <w:rsid w:val="000434B1"/>
    <w:rsid w:val="000437CD"/>
    <w:rsid w:val="00046EAC"/>
    <w:rsid w:val="000479E7"/>
    <w:rsid w:val="00050329"/>
    <w:rsid w:val="00050A2B"/>
    <w:rsid w:val="00050F21"/>
    <w:rsid w:val="00053B37"/>
    <w:rsid w:val="00054784"/>
    <w:rsid w:val="00054C30"/>
    <w:rsid w:val="00054D78"/>
    <w:rsid w:val="00054F64"/>
    <w:rsid w:val="0005572F"/>
    <w:rsid w:val="0005605E"/>
    <w:rsid w:val="00057103"/>
    <w:rsid w:val="000574B5"/>
    <w:rsid w:val="000578DC"/>
    <w:rsid w:val="00057D13"/>
    <w:rsid w:val="00061927"/>
    <w:rsid w:val="00061B42"/>
    <w:rsid w:val="00062D58"/>
    <w:rsid w:val="00063C01"/>
    <w:rsid w:val="000640B5"/>
    <w:rsid w:val="000654D9"/>
    <w:rsid w:val="00065C93"/>
    <w:rsid w:val="00065F0A"/>
    <w:rsid w:val="000677BF"/>
    <w:rsid w:val="00067E50"/>
    <w:rsid w:val="000703E1"/>
    <w:rsid w:val="00070444"/>
    <w:rsid w:val="00070DB4"/>
    <w:rsid w:val="00070F01"/>
    <w:rsid w:val="00072C40"/>
    <w:rsid w:val="0007377C"/>
    <w:rsid w:val="00074445"/>
    <w:rsid w:val="00074926"/>
    <w:rsid w:val="000753AE"/>
    <w:rsid w:val="0007662F"/>
    <w:rsid w:val="00076C46"/>
    <w:rsid w:val="00077788"/>
    <w:rsid w:val="000777DB"/>
    <w:rsid w:val="000819E5"/>
    <w:rsid w:val="00081E58"/>
    <w:rsid w:val="00084056"/>
    <w:rsid w:val="00084085"/>
    <w:rsid w:val="000843AE"/>
    <w:rsid w:val="00084AD3"/>
    <w:rsid w:val="00085720"/>
    <w:rsid w:val="00086C0A"/>
    <w:rsid w:val="00086F23"/>
    <w:rsid w:val="00090828"/>
    <w:rsid w:val="0009092D"/>
    <w:rsid w:val="00090FD7"/>
    <w:rsid w:val="000925AC"/>
    <w:rsid w:val="000927A3"/>
    <w:rsid w:val="00092F8F"/>
    <w:rsid w:val="00093409"/>
    <w:rsid w:val="0009358F"/>
    <w:rsid w:val="00093B07"/>
    <w:rsid w:val="00095189"/>
    <w:rsid w:val="0009559A"/>
    <w:rsid w:val="00095DEF"/>
    <w:rsid w:val="0009606E"/>
    <w:rsid w:val="000967E2"/>
    <w:rsid w:val="00096E33"/>
    <w:rsid w:val="00097C86"/>
    <w:rsid w:val="000A0398"/>
    <w:rsid w:val="000A0D3C"/>
    <w:rsid w:val="000A2AF4"/>
    <w:rsid w:val="000A2CA5"/>
    <w:rsid w:val="000A41FD"/>
    <w:rsid w:val="000A4A55"/>
    <w:rsid w:val="000A569B"/>
    <w:rsid w:val="000A6BF5"/>
    <w:rsid w:val="000A7403"/>
    <w:rsid w:val="000B0F51"/>
    <w:rsid w:val="000B1596"/>
    <w:rsid w:val="000B1B81"/>
    <w:rsid w:val="000B1DE8"/>
    <w:rsid w:val="000B283B"/>
    <w:rsid w:val="000B3303"/>
    <w:rsid w:val="000B489F"/>
    <w:rsid w:val="000B4C5B"/>
    <w:rsid w:val="000B5039"/>
    <w:rsid w:val="000B55BE"/>
    <w:rsid w:val="000B5C3A"/>
    <w:rsid w:val="000B5E88"/>
    <w:rsid w:val="000B6648"/>
    <w:rsid w:val="000B786B"/>
    <w:rsid w:val="000C00B2"/>
    <w:rsid w:val="000C079C"/>
    <w:rsid w:val="000C0EE5"/>
    <w:rsid w:val="000C1370"/>
    <w:rsid w:val="000C13A1"/>
    <w:rsid w:val="000C30AC"/>
    <w:rsid w:val="000C3285"/>
    <w:rsid w:val="000C463E"/>
    <w:rsid w:val="000C5AA2"/>
    <w:rsid w:val="000C5C93"/>
    <w:rsid w:val="000C6282"/>
    <w:rsid w:val="000D1F8D"/>
    <w:rsid w:val="000D21F1"/>
    <w:rsid w:val="000D252E"/>
    <w:rsid w:val="000D3548"/>
    <w:rsid w:val="000D3551"/>
    <w:rsid w:val="000D42D0"/>
    <w:rsid w:val="000D5211"/>
    <w:rsid w:val="000D65FC"/>
    <w:rsid w:val="000D6B45"/>
    <w:rsid w:val="000D6FB3"/>
    <w:rsid w:val="000D7254"/>
    <w:rsid w:val="000D753D"/>
    <w:rsid w:val="000D76E1"/>
    <w:rsid w:val="000D7823"/>
    <w:rsid w:val="000E0DB3"/>
    <w:rsid w:val="000E10A5"/>
    <w:rsid w:val="000E1A63"/>
    <w:rsid w:val="000E2122"/>
    <w:rsid w:val="000E413E"/>
    <w:rsid w:val="000E4C3D"/>
    <w:rsid w:val="000E6849"/>
    <w:rsid w:val="000E72B9"/>
    <w:rsid w:val="000F05AB"/>
    <w:rsid w:val="000F091D"/>
    <w:rsid w:val="000F1B68"/>
    <w:rsid w:val="000F1BD2"/>
    <w:rsid w:val="000F2179"/>
    <w:rsid w:val="000F278B"/>
    <w:rsid w:val="000F2955"/>
    <w:rsid w:val="000F40C0"/>
    <w:rsid w:val="000F45C8"/>
    <w:rsid w:val="000F4BBE"/>
    <w:rsid w:val="000F50C6"/>
    <w:rsid w:val="000F51EA"/>
    <w:rsid w:val="000F5AD4"/>
    <w:rsid w:val="000F7CF5"/>
    <w:rsid w:val="00100471"/>
    <w:rsid w:val="00101E5F"/>
    <w:rsid w:val="001025D9"/>
    <w:rsid w:val="00105F22"/>
    <w:rsid w:val="001062D4"/>
    <w:rsid w:val="001066B1"/>
    <w:rsid w:val="001108D6"/>
    <w:rsid w:val="001109ED"/>
    <w:rsid w:val="00111268"/>
    <w:rsid w:val="00111C02"/>
    <w:rsid w:val="00111FF3"/>
    <w:rsid w:val="001128C3"/>
    <w:rsid w:val="00112A83"/>
    <w:rsid w:val="00113E49"/>
    <w:rsid w:val="00113E95"/>
    <w:rsid w:val="00114A01"/>
    <w:rsid w:val="00114CF3"/>
    <w:rsid w:val="00115CA3"/>
    <w:rsid w:val="00116F55"/>
    <w:rsid w:val="00116F93"/>
    <w:rsid w:val="00117445"/>
    <w:rsid w:val="0012046B"/>
    <w:rsid w:val="001209B5"/>
    <w:rsid w:val="001214C7"/>
    <w:rsid w:val="00121F6B"/>
    <w:rsid w:val="00121FD0"/>
    <w:rsid w:val="00122362"/>
    <w:rsid w:val="0012259E"/>
    <w:rsid w:val="00122D4D"/>
    <w:rsid w:val="0012481C"/>
    <w:rsid w:val="001303A1"/>
    <w:rsid w:val="00131C48"/>
    <w:rsid w:val="00131D1B"/>
    <w:rsid w:val="001330BB"/>
    <w:rsid w:val="00134327"/>
    <w:rsid w:val="001347A9"/>
    <w:rsid w:val="00135872"/>
    <w:rsid w:val="00136D1E"/>
    <w:rsid w:val="00136E6E"/>
    <w:rsid w:val="00137F99"/>
    <w:rsid w:val="00140FF4"/>
    <w:rsid w:val="001440F2"/>
    <w:rsid w:val="001455A1"/>
    <w:rsid w:val="00145AE6"/>
    <w:rsid w:val="00145F46"/>
    <w:rsid w:val="001460D9"/>
    <w:rsid w:val="001466BF"/>
    <w:rsid w:val="00146C44"/>
    <w:rsid w:val="00147FD9"/>
    <w:rsid w:val="00150025"/>
    <w:rsid w:val="00150696"/>
    <w:rsid w:val="00150964"/>
    <w:rsid w:val="001509E3"/>
    <w:rsid w:val="00150A27"/>
    <w:rsid w:val="00150F2A"/>
    <w:rsid w:val="00152078"/>
    <w:rsid w:val="001534E6"/>
    <w:rsid w:val="00153F38"/>
    <w:rsid w:val="0015532E"/>
    <w:rsid w:val="0015596B"/>
    <w:rsid w:val="00155D1F"/>
    <w:rsid w:val="00156677"/>
    <w:rsid w:val="0016132F"/>
    <w:rsid w:val="0016174D"/>
    <w:rsid w:val="00162B36"/>
    <w:rsid w:val="0016317C"/>
    <w:rsid w:val="00164DCB"/>
    <w:rsid w:val="00165642"/>
    <w:rsid w:val="00165B64"/>
    <w:rsid w:val="00165D82"/>
    <w:rsid w:val="00166F24"/>
    <w:rsid w:val="00167BBE"/>
    <w:rsid w:val="001721A5"/>
    <w:rsid w:val="0017293A"/>
    <w:rsid w:val="00172A27"/>
    <w:rsid w:val="00172DEA"/>
    <w:rsid w:val="00172F37"/>
    <w:rsid w:val="00173A7B"/>
    <w:rsid w:val="00174134"/>
    <w:rsid w:val="00176A64"/>
    <w:rsid w:val="00176B11"/>
    <w:rsid w:val="00176C6C"/>
    <w:rsid w:val="00177E29"/>
    <w:rsid w:val="00177F8E"/>
    <w:rsid w:val="001806AD"/>
    <w:rsid w:val="0018172E"/>
    <w:rsid w:val="001818BD"/>
    <w:rsid w:val="00182F9F"/>
    <w:rsid w:val="00184528"/>
    <w:rsid w:val="00184AF6"/>
    <w:rsid w:val="001862DC"/>
    <w:rsid w:val="00186401"/>
    <w:rsid w:val="00186442"/>
    <w:rsid w:val="001866A1"/>
    <w:rsid w:val="00192735"/>
    <w:rsid w:val="00193696"/>
    <w:rsid w:val="001947FB"/>
    <w:rsid w:val="001953C5"/>
    <w:rsid w:val="00195720"/>
    <w:rsid w:val="00196CDD"/>
    <w:rsid w:val="001975C9"/>
    <w:rsid w:val="001A05FF"/>
    <w:rsid w:val="001A189F"/>
    <w:rsid w:val="001A1CD8"/>
    <w:rsid w:val="001A293D"/>
    <w:rsid w:val="001A2A77"/>
    <w:rsid w:val="001A3908"/>
    <w:rsid w:val="001A5133"/>
    <w:rsid w:val="001A77C4"/>
    <w:rsid w:val="001A7BE0"/>
    <w:rsid w:val="001B15C6"/>
    <w:rsid w:val="001B17D1"/>
    <w:rsid w:val="001B229E"/>
    <w:rsid w:val="001B2B2F"/>
    <w:rsid w:val="001B2DEF"/>
    <w:rsid w:val="001B3B8F"/>
    <w:rsid w:val="001B412E"/>
    <w:rsid w:val="001B48E0"/>
    <w:rsid w:val="001B4A7A"/>
    <w:rsid w:val="001B4D7D"/>
    <w:rsid w:val="001B5125"/>
    <w:rsid w:val="001B5B97"/>
    <w:rsid w:val="001B6AA4"/>
    <w:rsid w:val="001C023F"/>
    <w:rsid w:val="001C02D5"/>
    <w:rsid w:val="001C0B84"/>
    <w:rsid w:val="001C1E56"/>
    <w:rsid w:val="001C2CF6"/>
    <w:rsid w:val="001C4064"/>
    <w:rsid w:val="001C49F4"/>
    <w:rsid w:val="001C71D7"/>
    <w:rsid w:val="001D0E02"/>
    <w:rsid w:val="001D0F66"/>
    <w:rsid w:val="001D125F"/>
    <w:rsid w:val="001D16DA"/>
    <w:rsid w:val="001D17FB"/>
    <w:rsid w:val="001D1DF6"/>
    <w:rsid w:val="001D2271"/>
    <w:rsid w:val="001D251C"/>
    <w:rsid w:val="001D3B3D"/>
    <w:rsid w:val="001D42FF"/>
    <w:rsid w:val="001D4381"/>
    <w:rsid w:val="001D47CF"/>
    <w:rsid w:val="001D4A3E"/>
    <w:rsid w:val="001D6225"/>
    <w:rsid w:val="001D6439"/>
    <w:rsid w:val="001D67FA"/>
    <w:rsid w:val="001D6D8C"/>
    <w:rsid w:val="001E054D"/>
    <w:rsid w:val="001E1308"/>
    <w:rsid w:val="001E1520"/>
    <w:rsid w:val="001E19DD"/>
    <w:rsid w:val="001E19F9"/>
    <w:rsid w:val="001E2C16"/>
    <w:rsid w:val="001E3AAF"/>
    <w:rsid w:val="001E3D84"/>
    <w:rsid w:val="001E4F0E"/>
    <w:rsid w:val="001E594C"/>
    <w:rsid w:val="001E5E16"/>
    <w:rsid w:val="001E6BFA"/>
    <w:rsid w:val="001F07E9"/>
    <w:rsid w:val="001F0D0C"/>
    <w:rsid w:val="001F234F"/>
    <w:rsid w:val="001F24B9"/>
    <w:rsid w:val="001F2A4C"/>
    <w:rsid w:val="001F31AC"/>
    <w:rsid w:val="001F3815"/>
    <w:rsid w:val="001F3DB0"/>
    <w:rsid w:val="001F3E77"/>
    <w:rsid w:val="001F57A7"/>
    <w:rsid w:val="001F5A67"/>
    <w:rsid w:val="001F5B59"/>
    <w:rsid w:val="001F79B4"/>
    <w:rsid w:val="00200192"/>
    <w:rsid w:val="00200EBF"/>
    <w:rsid w:val="00204D75"/>
    <w:rsid w:val="002050D7"/>
    <w:rsid w:val="002051B0"/>
    <w:rsid w:val="00205413"/>
    <w:rsid w:val="0020686F"/>
    <w:rsid w:val="002076AA"/>
    <w:rsid w:val="0021027A"/>
    <w:rsid w:val="00212A14"/>
    <w:rsid w:val="00214D88"/>
    <w:rsid w:val="00215906"/>
    <w:rsid w:val="00215A2A"/>
    <w:rsid w:val="002166F9"/>
    <w:rsid w:val="002168E9"/>
    <w:rsid w:val="0021733C"/>
    <w:rsid w:val="00217891"/>
    <w:rsid w:val="002207FA"/>
    <w:rsid w:val="00221627"/>
    <w:rsid w:val="00221E51"/>
    <w:rsid w:val="00221F8E"/>
    <w:rsid w:val="00221FE1"/>
    <w:rsid w:val="002220C5"/>
    <w:rsid w:val="00222689"/>
    <w:rsid w:val="00223852"/>
    <w:rsid w:val="002245B9"/>
    <w:rsid w:val="00225099"/>
    <w:rsid w:val="002250CA"/>
    <w:rsid w:val="0022607A"/>
    <w:rsid w:val="00226152"/>
    <w:rsid w:val="002264D0"/>
    <w:rsid w:val="002270BE"/>
    <w:rsid w:val="002329B7"/>
    <w:rsid w:val="00232AD2"/>
    <w:rsid w:val="0023462F"/>
    <w:rsid w:val="00235CED"/>
    <w:rsid w:val="002369E6"/>
    <w:rsid w:val="00237DCC"/>
    <w:rsid w:val="00237DD3"/>
    <w:rsid w:val="00237F17"/>
    <w:rsid w:val="0024052C"/>
    <w:rsid w:val="002410BB"/>
    <w:rsid w:val="0024122A"/>
    <w:rsid w:val="00241889"/>
    <w:rsid w:val="00243253"/>
    <w:rsid w:val="002432CD"/>
    <w:rsid w:val="00246803"/>
    <w:rsid w:val="002476F0"/>
    <w:rsid w:val="00247DA6"/>
    <w:rsid w:val="00251F81"/>
    <w:rsid w:val="00251FD7"/>
    <w:rsid w:val="002526AC"/>
    <w:rsid w:val="00252997"/>
    <w:rsid w:val="00253DE9"/>
    <w:rsid w:val="002555DD"/>
    <w:rsid w:val="002555E1"/>
    <w:rsid w:val="00255C94"/>
    <w:rsid w:val="00257031"/>
    <w:rsid w:val="00257EFE"/>
    <w:rsid w:val="002603C8"/>
    <w:rsid w:val="0026138C"/>
    <w:rsid w:val="00262012"/>
    <w:rsid w:val="002625BA"/>
    <w:rsid w:val="0026466E"/>
    <w:rsid w:val="00264D7B"/>
    <w:rsid w:val="00264DF5"/>
    <w:rsid w:val="00264EBF"/>
    <w:rsid w:val="002656F0"/>
    <w:rsid w:val="00265D30"/>
    <w:rsid w:val="00265D64"/>
    <w:rsid w:val="00265DD9"/>
    <w:rsid w:val="002667EA"/>
    <w:rsid w:val="00266C56"/>
    <w:rsid w:val="00267A99"/>
    <w:rsid w:val="002702C1"/>
    <w:rsid w:val="0027264B"/>
    <w:rsid w:val="002736CE"/>
    <w:rsid w:val="00273F7A"/>
    <w:rsid w:val="002742E2"/>
    <w:rsid w:val="00274CFD"/>
    <w:rsid w:val="00274ED6"/>
    <w:rsid w:val="002752C6"/>
    <w:rsid w:val="0027586B"/>
    <w:rsid w:val="00276BC6"/>
    <w:rsid w:val="00276C59"/>
    <w:rsid w:val="00276F21"/>
    <w:rsid w:val="0027711A"/>
    <w:rsid w:val="0027792D"/>
    <w:rsid w:val="00277F1B"/>
    <w:rsid w:val="00281357"/>
    <w:rsid w:val="002830A8"/>
    <w:rsid w:val="00283515"/>
    <w:rsid w:val="00283721"/>
    <w:rsid w:val="00283BAD"/>
    <w:rsid w:val="0028466A"/>
    <w:rsid w:val="002846E8"/>
    <w:rsid w:val="00284F98"/>
    <w:rsid w:val="00285507"/>
    <w:rsid w:val="0028561D"/>
    <w:rsid w:val="00285FF7"/>
    <w:rsid w:val="002860F1"/>
    <w:rsid w:val="002907E7"/>
    <w:rsid w:val="00291148"/>
    <w:rsid w:val="00292278"/>
    <w:rsid w:val="00295263"/>
    <w:rsid w:val="00295974"/>
    <w:rsid w:val="0029631A"/>
    <w:rsid w:val="00297BEE"/>
    <w:rsid w:val="002A0448"/>
    <w:rsid w:val="002A05DC"/>
    <w:rsid w:val="002A0F20"/>
    <w:rsid w:val="002A274B"/>
    <w:rsid w:val="002A3274"/>
    <w:rsid w:val="002A32D9"/>
    <w:rsid w:val="002A59B9"/>
    <w:rsid w:val="002B13CB"/>
    <w:rsid w:val="002B1854"/>
    <w:rsid w:val="002B1A51"/>
    <w:rsid w:val="002B1A7F"/>
    <w:rsid w:val="002B2AE1"/>
    <w:rsid w:val="002B3159"/>
    <w:rsid w:val="002B3A8F"/>
    <w:rsid w:val="002B3E1F"/>
    <w:rsid w:val="002B4646"/>
    <w:rsid w:val="002B5324"/>
    <w:rsid w:val="002B5C91"/>
    <w:rsid w:val="002B5F4B"/>
    <w:rsid w:val="002B6603"/>
    <w:rsid w:val="002B6F5F"/>
    <w:rsid w:val="002C0828"/>
    <w:rsid w:val="002C124B"/>
    <w:rsid w:val="002C1A0B"/>
    <w:rsid w:val="002C264C"/>
    <w:rsid w:val="002C33AF"/>
    <w:rsid w:val="002C3B75"/>
    <w:rsid w:val="002C47E9"/>
    <w:rsid w:val="002C4E26"/>
    <w:rsid w:val="002C4E6C"/>
    <w:rsid w:val="002C54BF"/>
    <w:rsid w:val="002C5519"/>
    <w:rsid w:val="002C59CD"/>
    <w:rsid w:val="002C67E5"/>
    <w:rsid w:val="002C6F5D"/>
    <w:rsid w:val="002D0639"/>
    <w:rsid w:val="002D08F4"/>
    <w:rsid w:val="002D097F"/>
    <w:rsid w:val="002D0D0C"/>
    <w:rsid w:val="002D1172"/>
    <w:rsid w:val="002D1258"/>
    <w:rsid w:val="002D13E8"/>
    <w:rsid w:val="002D223F"/>
    <w:rsid w:val="002D2807"/>
    <w:rsid w:val="002D2D97"/>
    <w:rsid w:val="002D3245"/>
    <w:rsid w:val="002D3BDF"/>
    <w:rsid w:val="002D426C"/>
    <w:rsid w:val="002D4721"/>
    <w:rsid w:val="002D472F"/>
    <w:rsid w:val="002D4DB6"/>
    <w:rsid w:val="002D7BD7"/>
    <w:rsid w:val="002E0719"/>
    <w:rsid w:val="002E0D86"/>
    <w:rsid w:val="002E1086"/>
    <w:rsid w:val="002E16AE"/>
    <w:rsid w:val="002E1795"/>
    <w:rsid w:val="002E1871"/>
    <w:rsid w:val="002E1A25"/>
    <w:rsid w:val="002E1C38"/>
    <w:rsid w:val="002E3521"/>
    <w:rsid w:val="002E37F4"/>
    <w:rsid w:val="002E4190"/>
    <w:rsid w:val="002E43A5"/>
    <w:rsid w:val="002E6B8C"/>
    <w:rsid w:val="002E7318"/>
    <w:rsid w:val="002E7617"/>
    <w:rsid w:val="002E7C56"/>
    <w:rsid w:val="002E7D8E"/>
    <w:rsid w:val="002F210E"/>
    <w:rsid w:val="002F27B6"/>
    <w:rsid w:val="002F2B50"/>
    <w:rsid w:val="002F405F"/>
    <w:rsid w:val="002F491B"/>
    <w:rsid w:val="002F4953"/>
    <w:rsid w:val="002F4ACB"/>
    <w:rsid w:val="002F7430"/>
    <w:rsid w:val="002F777B"/>
    <w:rsid w:val="00300191"/>
    <w:rsid w:val="00300AAF"/>
    <w:rsid w:val="00300F8D"/>
    <w:rsid w:val="00301A0A"/>
    <w:rsid w:val="003030A6"/>
    <w:rsid w:val="003059F4"/>
    <w:rsid w:val="0030689E"/>
    <w:rsid w:val="003068D7"/>
    <w:rsid w:val="00306CC7"/>
    <w:rsid w:val="003071B2"/>
    <w:rsid w:val="00307599"/>
    <w:rsid w:val="00307AAC"/>
    <w:rsid w:val="00310399"/>
    <w:rsid w:val="00310D8D"/>
    <w:rsid w:val="00313909"/>
    <w:rsid w:val="0031445A"/>
    <w:rsid w:val="003149F6"/>
    <w:rsid w:val="00316368"/>
    <w:rsid w:val="00316AB8"/>
    <w:rsid w:val="003174B4"/>
    <w:rsid w:val="00317994"/>
    <w:rsid w:val="0032047A"/>
    <w:rsid w:val="00320939"/>
    <w:rsid w:val="00320F9D"/>
    <w:rsid w:val="00321B76"/>
    <w:rsid w:val="00321BBE"/>
    <w:rsid w:val="00323813"/>
    <w:rsid w:val="00325077"/>
    <w:rsid w:val="0032515F"/>
    <w:rsid w:val="003253BE"/>
    <w:rsid w:val="0032679D"/>
    <w:rsid w:val="00327D78"/>
    <w:rsid w:val="00327E48"/>
    <w:rsid w:val="003302F7"/>
    <w:rsid w:val="00332437"/>
    <w:rsid w:val="00332A90"/>
    <w:rsid w:val="00332AB7"/>
    <w:rsid w:val="00332B68"/>
    <w:rsid w:val="00333E90"/>
    <w:rsid w:val="00334C69"/>
    <w:rsid w:val="00334E81"/>
    <w:rsid w:val="00335E6A"/>
    <w:rsid w:val="00337322"/>
    <w:rsid w:val="00340CDE"/>
    <w:rsid w:val="0034133E"/>
    <w:rsid w:val="003415A1"/>
    <w:rsid w:val="00341A84"/>
    <w:rsid w:val="00342048"/>
    <w:rsid w:val="00342994"/>
    <w:rsid w:val="00342F54"/>
    <w:rsid w:val="00343F87"/>
    <w:rsid w:val="00346101"/>
    <w:rsid w:val="00347C24"/>
    <w:rsid w:val="00347EB1"/>
    <w:rsid w:val="003508F6"/>
    <w:rsid w:val="00350BB0"/>
    <w:rsid w:val="00351C8D"/>
    <w:rsid w:val="00351FF3"/>
    <w:rsid w:val="00352B90"/>
    <w:rsid w:val="00353231"/>
    <w:rsid w:val="00354D6E"/>
    <w:rsid w:val="0035514C"/>
    <w:rsid w:val="00356084"/>
    <w:rsid w:val="00356E07"/>
    <w:rsid w:val="003642D2"/>
    <w:rsid w:val="0036450C"/>
    <w:rsid w:val="00364574"/>
    <w:rsid w:val="0036546D"/>
    <w:rsid w:val="003664C3"/>
    <w:rsid w:val="003675A1"/>
    <w:rsid w:val="0036773D"/>
    <w:rsid w:val="00367FEB"/>
    <w:rsid w:val="003711C1"/>
    <w:rsid w:val="00371BC3"/>
    <w:rsid w:val="00371CBE"/>
    <w:rsid w:val="003726AD"/>
    <w:rsid w:val="00372C9E"/>
    <w:rsid w:val="00373AD4"/>
    <w:rsid w:val="0037428F"/>
    <w:rsid w:val="00374539"/>
    <w:rsid w:val="003747BD"/>
    <w:rsid w:val="00374DD5"/>
    <w:rsid w:val="0037591D"/>
    <w:rsid w:val="0037720A"/>
    <w:rsid w:val="0038006D"/>
    <w:rsid w:val="00381AE0"/>
    <w:rsid w:val="00381EB9"/>
    <w:rsid w:val="0038206D"/>
    <w:rsid w:val="00383A81"/>
    <w:rsid w:val="00383D6A"/>
    <w:rsid w:val="00384693"/>
    <w:rsid w:val="00384B63"/>
    <w:rsid w:val="00385DC1"/>
    <w:rsid w:val="00385F02"/>
    <w:rsid w:val="00386080"/>
    <w:rsid w:val="00386D80"/>
    <w:rsid w:val="00386DED"/>
    <w:rsid w:val="0038719C"/>
    <w:rsid w:val="00390E97"/>
    <w:rsid w:val="003924AE"/>
    <w:rsid w:val="00392E76"/>
    <w:rsid w:val="00393BF6"/>
    <w:rsid w:val="00393F1C"/>
    <w:rsid w:val="00393F6E"/>
    <w:rsid w:val="00394276"/>
    <w:rsid w:val="00394BA4"/>
    <w:rsid w:val="0039536F"/>
    <w:rsid w:val="0039597A"/>
    <w:rsid w:val="0039697D"/>
    <w:rsid w:val="0039750E"/>
    <w:rsid w:val="00397618"/>
    <w:rsid w:val="00397731"/>
    <w:rsid w:val="003A014B"/>
    <w:rsid w:val="003A1350"/>
    <w:rsid w:val="003A17CE"/>
    <w:rsid w:val="003A1920"/>
    <w:rsid w:val="003A1A61"/>
    <w:rsid w:val="003A2C3E"/>
    <w:rsid w:val="003A2D49"/>
    <w:rsid w:val="003A3487"/>
    <w:rsid w:val="003A4BD2"/>
    <w:rsid w:val="003A591A"/>
    <w:rsid w:val="003A5F2B"/>
    <w:rsid w:val="003A722D"/>
    <w:rsid w:val="003B01FB"/>
    <w:rsid w:val="003B0557"/>
    <w:rsid w:val="003B0E02"/>
    <w:rsid w:val="003B0FDA"/>
    <w:rsid w:val="003B153A"/>
    <w:rsid w:val="003B231B"/>
    <w:rsid w:val="003B3157"/>
    <w:rsid w:val="003B3B43"/>
    <w:rsid w:val="003B3FC0"/>
    <w:rsid w:val="003B4786"/>
    <w:rsid w:val="003B56E2"/>
    <w:rsid w:val="003B602A"/>
    <w:rsid w:val="003B71D0"/>
    <w:rsid w:val="003B7450"/>
    <w:rsid w:val="003C03AA"/>
    <w:rsid w:val="003C1A92"/>
    <w:rsid w:val="003C21C5"/>
    <w:rsid w:val="003C2C74"/>
    <w:rsid w:val="003C374D"/>
    <w:rsid w:val="003C3E88"/>
    <w:rsid w:val="003C45E6"/>
    <w:rsid w:val="003C568C"/>
    <w:rsid w:val="003C63A8"/>
    <w:rsid w:val="003C6725"/>
    <w:rsid w:val="003C7107"/>
    <w:rsid w:val="003C7CDE"/>
    <w:rsid w:val="003D0D2D"/>
    <w:rsid w:val="003D16A1"/>
    <w:rsid w:val="003D16F1"/>
    <w:rsid w:val="003D1778"/>
    <w:rsid w:val="003D1B5E"/>
    <w:rsid w:val="003D28A5"/>
    <w:rsid w:val="003D30C9"/>
    <w:rsid w:val="003D472B"/>
    <w:rsid w:val="003D49E5"/>
    <w:rsid w:val="003D4F91"/>
    <w:rsid w:val="003D5092"/>
    <w:rsid w:val="003D6240"/>
    <w:rsid w:val="003D7D65"/>
    <w:rsid w:val="003E007A"/>
    <w:rsid w:val="003E09C9"/>
    <w:rsid w:val="003E0CFA"/>
    <w:rsid w:val="003E0D77"/>
    <w:rsid w:val="003E0DA2"/>
    <w:rsid w:val="003E0F5C"/>
    <w:rsid w:val="003E11B1"/>
    <w:rsid w:val="003E11D8"/>
    <w:rsid w:val="003E1873"/>
    <w:rsid w:val="003E25CD"/>
    <w:rsid w:val="003E25DA"/>
    <w:rsid w:val="003E2BDE"/>
    <w:rsid w:val="003E2F13"/>
    <w:rsid w:val="003E3005"/>
    <w:rsid w:val="003E386C"/>
    <w:rsid w:val="003E44BC"/>
    <w:rsid w:val="003E509B"/>
    <w:rsid w:val="003E60A8"/>
    <w:rsid w:val="003E6141"/>
    <w:rsid w:val="003E620D"/>
    <w:rsid w:val="003E6F86"/>
    <w:rsid w:val="003F111F"/>
    <w:rsid w:val="003F1441"/>
    <w:rsid w:val="003F1A7F"/>
    <w:rsid w:val="003F28AB"/>
    <w:rsid w:val="003F330F"/>
    <w:rsid w:val="003F36C9"/>
    <w:rsid w:val="003F441E"/>
    <w:rsid w:val="003F4A7C"/>
    <w:rsid w:val="003F5144"/>
    <w:rsid w:val="003F5DC0"/>
    <w:rsid w:val="003F73B2"/>
    <w:rsid w:val="0040067C"/>
    <w:rsid w:val="004012CF"/>
    <w:rsid w:val="0040177F"/>
    <w:rsid w:val="00401801"/>
    <w:rsid w:val="00402034"/>
    <w:rsid w:val="00402971"/>
    <w:rsid w:val="00402AC1"/>
    <w:rsid w:val="00402FB4"/>
    <w:rsid w:val="004032FE"/>
    <w:rsid w:val="00403576"/>
    <w:rsid w:val="00404A4F"/>
    <w:rsid w:val="00405414"/>
    <w:rsid w:val="004056FA"/>
    <w:rsid w:val="004058F1"/>
    <w:rsid w:val="00405B47"/>
    <w:rsid w:val="00406172"/>
    <w:rsid w:val="004061C3"/>
    <w:rsid w:val="00407301"/>
    <w:rsid w:val="00407985"/>
    <w:rsid w:val="00410BE9"/>
    <w:rsid w:val="004117D4"/>
    <w:rsid w:val="00411C6C"/>
    <w:rsid w:val="00411D3D"/>
    <w:rsid w:val="004133BA"/>
    <w:rsid w:val="00413638"/>
    <w:rsid w:val="00413B4D"/>
    <w:rsid w:val="00413ED4"/>
    <w:rsid w:val="00414B0A"/>
    <w:rsid w:val="00414B6F"/>
    <w:rsid w:val="00414DD6"/>
    <w:rsid w:val="004150E6"/>
    <w:rsid w:val="004159EE"/>
    <w:rsid w:val="0041663C"/>
    <w:rsid w:val="004177A0"/>
    <w:rsid w:val="00422014"/>
    <w:rsid w:val="00422F2E"/>
    <w:rsid w:val="004237E6"/>
    <w:rsid w:val="00424573"/>
    <w:rsid w:val="00425258"/>
    <w:rsid w:val="004252ED"/>
    <w:rsid w:val="0042547A"/>
    <w:rsid w:val="00425FAD"/>
    <w:rsid w:val="00426287"/>
    <w:rsid w:val="0042646D"/>
    <w:rsid w:val="00426C16"/>
    <w:rsid w:val="00426CCD"/>
    <w:rsid w:val="00426F58"/>
    <w:rsid w:val="00430AD8"/>
    <w:rsid w:val="00433728"/>
    <w:rsid w:val="004338FB"/>
    <w:rsid w:val="00433CB6"/>
    <w:rsid w:val="00434569"/>
    <w:rsid w:val="00434775"/>
    <w:rsid w:val="00436264"/>
    <w:rsid w:val="0043688D"/>
    <w:rsid w:val="00437BCA"/>
    <w:rsid w:val="0044016F"/>
    <w:rsid w:val="004403BC"/>
    <w:rsid w:val="00440C8E"/>
    <w:rsid w:val="004411B0"/>
    <w:rsid w:val="0044183D"/>
    <w:rsid w:val="004422F3"/>
    <w:rsid w:val="004424D6"/>
    <w:rsid w:val="004426D5"/>
    <w:rsid w:val="00442B64"/>
    <w:rsid w:val="00443AA8"/>
    <w:rsid w:val="00444AFB"/>
    <w:rsid w:val="00444F38"/>
    <w:rsid w:val="00445781"/>
    <w:rsid w:val="00446F78"/>
    <w:rsid w:val="00450551"/>
    <w:rsid w:val="00450E73"/>
    <w:rsid w:val="00451333"/>
    <w:rsid w:val="00451AD8"/>
    <w:rsid w:val="00452BA8"/>
    <w:rsid w:val="00452C04"/>
    <w:rsid w:val="00452C3B"/>
    <w:rsid w:val="00452CF5"/>
    <w:rsid w:val="00453AEE"/>
    <w:rsid w:val="0045516B"/>
    <w:rsid w:val="00455C4E"/>
    <w:rsid w:val="00456C7D"/>
    <w:rsid w:val="00457C26"/>
    <w:rsid w:val="004607DA"/>
    <w:rsid w:val="00460A63"/>
    <w:rsid w:val="00461628"/>
    <w:rsid w:val="00461886"/>
    <w:rsid w:val="00462A0F"/>
    <w:rsid w:val="00464FEE"/>
    <w:rsid w:val="00465B8F"/>
    <w:rsid w:val="00465BC5"/>
    <w:rsid w:val="00467585"/>
    <w:rsid w:val="00467813"/>
    <w:rsid w:val="004704E1"/>
    <w:rsid w:val="004704EB"/>
    <w:rsid w:val="00470B02"/>
    <w:rsid w:val="00470DED"/>
    <w:rsid w:val="00471952"/>
    <w:rsid w:val="00471F7B"/>
    <w:rsid w:val="004738CC"/>
    <w:rsid w:val="00473922"/>
    <w:rsid w:val="004742F2"/>
    <w:rsid w:val="004749A9"/>
    <w:rsid w:val="00474B56"/>
    <w:rsid w:val="00474B70"/>
    <w:rsid w:val="004750DD"/>
    <w:rsid w:val="0047645E"/>
    <w:rsid w:val="00477CA6"/>
    <w:rsid w:val="00477F89"/>
    <w:rsid w:val="004807F6"/>
    <w:rsid w:val="00480C5C"/>
    <w:rsid w:val="004815E1"/>
    <w:rsid w:val="004824CC"/>
    <w:rsid w:val="00482F64"/>
    <w:rsid w:val="00482FF5"/>
    <w:rsid w:val="00483326"/>
    <w:rsid w:val="0048426B"/>
    <w:rsid w:val="0048533A"/>
    <w:rsid w:val="004861E3"/>
    <w:rsid w:val="004864EC"/>
    <w:rsid w:val="00486E1F"/>
    <w:rsid w:val="00487255"/>
    <w:rsid w:val="004877A9"/>
    <w:rsid w:val="00491E53"/>
    <w:rsid w:val="0049221E"/>
    <w:rsid w:val="0049286D"/>
    <w:rsid w:val="00492C5B"/>
    <w:rsid w:val="0049312E"/>
    <w:rsid w:val="004933BA"/>
    <w:rsid w:val="00494084"/>
    <w:rsid w:val="004944CE"/>
    <w:rsid w:val="00494BCE"/>
    <w:rsid w:val="0049512D"/>
    <w:rsid w:val="0049547D"/>
    <w:rsid w:val="004956F3"/>
    <w:rsid w:val="00496A42"/>
    <w:rsid w:val="00496E5E"/>
    <w:rsid w:val="00497B07"/>
    <w:rsid w:val="00497F32"/>
    <w:rsid w:val="004A0046"/>
    <w:rsid w:val="004A14A9"/>
    <w:rsid w:val="004A195A"/>
    <w:rsid w:val="004A2078"/>
    <w:rsid w:val="004A2959"/>
    <w:rsid w:val="004A39D9"/>
    <w:rsid w:val="004A3BE1"/>
    <w:rsid w:val="004A45C0"/>
    <w:rsid w:val="004A4B79"/>
    <w:rsid w:val="004A5051"/>
    <w:rsid w:val="004A7948"/>
    <w:rsid w:val="004A7ADA"/>
    <w:rsid w:val="004B0657"/>
    <w:rsid w:val="004B134A"/>
    <w:rsid w:val="004B147C"/>
    <w:rsid w:val="004B256E"/>
    <w:rsid w:val="004B2D58"/>
    <w:rsid w:val="004B53F7"/>
    <w:rsid w:val="004B709E"/>
    <w:rsid w:val="004C1884"/>
    <w:rsid w:val="004C52F8"/>
    <w:rsid w:val="004C552D"/>
    <w:rsid w:val="004C6663"/>
    <w:rsid w:val="004C70BF"/>
    <w:rsid w:val="004D0F84"/>
    <w:rsid w:val="004D1CA0"/>
    <w:rsid w:val="004D33F3"/>
    <w:rsid w:val="004D3D5B"/>
    <w:rsid w:val="004D62A4"/>
    <w:rsid w:val="004D646A"/>
    <w:rsid w:val="004D6CB7"/>
    <w:rsid w:val="004D7170"/>
    <w:rsid w:val="004D7662"/>
    <w:rsid w:val="004D786D"/>
    <w:rsid w:val="004E104C"/>
    <w:rsid w:val="004E20A4"/>
    <w:rsid w:val="004E25EB"/>
    <w:rsid w:val="004E37B5"/>
    <w:rsid w:val="004E3C1F"/>
    <w:rsid w:val="004E42F1"/>
    <w:rsid w:val="004E5C08"/>
    <w:rsid w:val="004E61F6"/>
    <w:rsid w:val="004E670B"/>
    <w:rsid w:val="004E755F"/>
    <w:rsid w:val="004E79D0"/>
    <w:rsid w:val="004F18EA"/>
    <w:rsid w:val="004F210D"/>
    <w:rsid w:val="004F22A2"/>
    <w:rsid w:val="004F2678"/>
    <w:rsid w:val="004F2DD9"/>
    <w:rsid w:val="004F4D07"/>
    <w:rsid w:val="004F6718"/>
    <w:rsid w:val="004F6BD5"/>
    <w:rsid w:val="004F74C3"/>
    <w:rsid w:val="004F7829"/>
    <w:rsid w:val="004F7B94"/>
    <w:rsid w:val="00500514"/>
    <w:rsid w:val="005005B7"/>
    <w:rsid w:val="0050188D"/>
    <w:rsid w:val="0050246E"/>
    <w:rsid w:val="00504207"/>
    <w:rsid w:val="005049DE"/>
    <w:rsid w:val="00504DDF"/>
    <w:rsid w:val="005050E3"/>
    <w:rsid w:val="00505C40"/>
    <w:rsid w:val="00506BCC"/>
    <w:rsid w:val="00506D93"/>
    <w:rsid w:val="0050725D"/>
    <w:rsid w:val="00507390"/>
    <w:rsid w:val="00507D2E"/>
    <w:rsid w:val="00510C3C"/>
    <w:rsid w:val="00510F3D"/>
    <w:rsid w:val="0051174F"/>
    <w:rsid w:val="00511B7C"/>
    <w:rsid w:val="005121F6"/>
    <w:rsid w:val="005124E1"/>
    <w:rsid w:val="005126A3"/>
    <w:rsid w:val="00512791"/>
    <w:rsid w:val="00513FA7"/>
    <w:rsid w:val="005145EB"/>
    <w:rsid w:val="005149CC"/>
    <w:rsid w:val="00514D8B"/>
    <w:rsid w:val="00515A9C"/>
    <w:rsid w:val="00516A7C"/>
    <w:rsid w:val="00516B9F"/>
    <w:rsid w:val="00517675"/>
    <w:rsid w:val="0052022B"/>
    <w:rsid w:val="005202FC"/>
    <w:rsid w:val="0052138F"/>
    <w:rsid w:val="0052139B"/>
    <w:rsid w:val="00522BC7"/>
    <w:rsid w:val="00523E65"/>
    <w:rsid w:val="00523F75"/>
    <w:rsid w:val="00524716"/>
    <w:rsid w:val="0052524B"/>
    <w:rsid w:val="00525557"/>
    <w:rsid w:val="00525833"/>
    <w:rsid w:val="00526131"/>
    <w:rsid w:val="00526C90"/>
    <w:rsid w:val="00526E2B"/>
    <w:rsid w:val="00527756"/>
    <w:rsid w:val="00531469"/>
    <w:rsid w:val="005318BB"/>
    <w:rsid w:val="0053229A"/>
    <w:rsid w:val="0053293B"/>
    <w:rsid w:val="005333D5"/>
    <w:rsid w:val="00533882"/>
    <w:rsid w:val="00533A0E"/>
    <w:rsid w:val="005341E3"/>
    <w:rsid w:val="005348C6"/>
    <w:rsid w:val="00536682"/>
    <w:rsid w:val="005374EA"/>
    <w:rsid w:val="00537BE1"/>
    <w:rsid w:val="00540675"/>
    <w:rsid w:val="005406E4"/>
    <w:rsid w:val="00541A86"/>
    <w:rsid w:val="0054235C"/>
    <w:rsid w:val="0054329C"/>
    <w:rsid w:val="00543AC4"/>
    <w:rsid w:val="00545811"/>
    <w:rsid w:val="00545BF2"/>
    <w:rsid w:val="00546331"/>
    <w:rsid w:val="0054791B"/>
    <w:rsid w:val="00550520"/>
    <w:rsid w:val="0055222E"/>
    <w:rsid w:val="0055250D"/>
    <w:rsid w:val="005530C0"/>
    <w:rsid w:val="00553693"/>
    <w:rsid w:val="00554298"/>
    <w:rsid w:val="0055676A"/>
    <w:rsid w:val="005567C4"/>
    <w:rsid w:val="00560AC2"/>
    <w:rsid w:val="00560BB3"/>
    <w:rsid w:val="00561FA5"/>
    <w:rsid w:val="00563AEA"/>
    <w:rsid w:val="00564141"/>
    <w:rsid w:val="005644A8"/>
    <w:rsid w:val="00564947"/>
    <w:rsid w:val="00564BBF"/>
    <w:rsid w:val="00564E1B"/>
    <w:rsid w:val="00564F4F"/>
    <w:rsid w:val="00565ED9"/>
    <w:rsid w:val="0056698E"/>
    <w:rsid w:val="005676F1"/>
    <w:rsid w:val="00567723"/>
    <w:rsid w:val="0057120F"/>
    <w:rsid w:val="00571233"/>
    <w:rsid w:val="0057130A"/>
    <w:rsid w:val="00571907"/>
    <w:rsid w:val="00571AC6"/>
    <w:rsid w:val="0057274D"/>
    <w:rsid w:val="00572924"/>
    <w:rsid w:val="0057356C"/>
    <w:rsid w:val="00573BDF"/>
    <w:rsid w:val="00573CC6"/>
    <w:rsid w:val="00573E1E"/>
    <w:rsid w:val="005744A4"/>
    <w:rsid w:val="0057633C"/>
    <w:rsid w:val="0057676F"/>
    <w:rsid w:val="005769A2"/>
    <w:rsid w:val="00580625"/>
    <w:rsid w:val="00581682"/>
    <w:rsid w:val="00582382"/>
    <w:rsid w:val="00582D77"/>
    <w:rsid w:val="00582DFB"/>
    <w:rsid w:val="00583203"/>
    <w:rsid w:val="0058364F"/>
    <w:rsid w:val="005842AD"/>
    <w:rsid w:val="005849EA"/>
    <w:rsid w:val="00585B55"/>
    <w:rsid w:val="00586CF4"/>
    <w:rsid w:val="005877E5"/>
    <w:rsid w:val="0058790A"/>
    <w:rsid w:val="00590842"/>
    <w:rsid w:val="00590CDB"/>
    <w:rsid w:val="00591928"/>
    <w:rsid w:val="00591D65"/>
    <w:rsid w:val="00592A43"/>
    <w:rsid w:val="00593DC3"/>
    <w:rsid w:val="0059433A"/>
    <w:rsid w:val="00594ECA"/>
    <w:rsid w:val="00595505"/>
    <w:rsid w:val="005964EC"/>
    <w:rsid w:val="00596AB7"/>
    <w:rsid w:val="00596D1F"/>
    <w:rsid w:val="005A1261"/>
    <w:rsid w:val="005A1DB5"/>
    <w:rsid w:val="005A4A58"/>
    <w:rsid w:val="005A4C07"/>
    <w:rsid w:val="005A5F3A"/>
    <w:rsid w:val="005A7422"/>
    <w:rsid w:val="005A76AD"/>
    <w:rsid w:val="005A79D6"/>
    <w:rsid w:val="005B1372"/>
    <w:rsid w:val="005B1ECD"/>
    <w:rsid w:val="005B3807"/>
    <w:rsid w:val="005B43D5"/>
    <w:rsid w:val="005B4F87"/>
    <w:rsid w:val="005B542D"/>
    <w:rsid w:val="005B5D9A"/>
    <w:rsid w:val="005B677B"/>
    <w:rsid w:val="005B724F"/>
    <w:rsid w:val="005C2504"/>
    <w:rsid w:val="005C41C5"/>
    <w:rsid w:val="005C5B5C"/>
    <w:rsid w:val="005C7004"/>
    <w:rsid w:val="005D1A4D"/>
    <w:rsid w:val="005D213D"/>
    <w:rsid w:val="005D22BA"/>
    <w:rsid w:val="005D2E9B"/>
    <w:rsid w:val="005D35F9"/>
    <w:rsid w:val="005D46FC"/>
    <w:rsid w:val="005D4D8B"/>
    <w:rsid w:val="005D5BBA"/>
    <w:rsid w:val="005D629A"/>
    <w:rsid w:val="005D7183"/>
    <w:rsid w:val="005E000B"/>
    <w:rsid w:val="005E0730"/>
    <w:rsid w:val="005E0759"/>
    <w:rsid w:val="005E0A8E"/>
    <w:rsid w:val="005E1D48"/>
    <w:rsid w:val="005E1FF0"/>
    <w:rsid w:val="005E26FB"/>
    <w:rsid w:val="005E2B27"/>
    <w:rsid w:val="005E2F31"/>
    <w:rsid w:val="005E4400"/>
    <w:rsid w:val="005E681E"/>
    <w:rsid w:val="005E71E9"/>
    <w:rsid w:val="005E776F"/>
    <w:rsid w:val="005F023F"/>
    <w:rsid w:val="005F0A40"/>
    <w:rsid w:val="005F0A77"/>
    <w:rsid w:val="005F0C3A"/>
    <w:rsid w:val="005F133C"/>
    <w:rsid w:val="005F2C7A"/>
    <w:rsid w:val="005F30C1"/>
    <w:rsid w:val="005F3260"/>
    <w:rsid w:val="005F4D7C"/>
    <w:rsid w:val="005F587F"/>
    <w:rsid w:val="005F621E"/>
    <w:rsid w:val="006002F0"/>
    <w:rsid w:val="0060077C"/>
    <w:rsid w:val="00601949"/>
    <w:rsid w:val="00602468"/>
    <w:rsid w:val="006028D2"/>
    <w:rsid w:val="00605D03"/>
    <w:rsid w:val="00605DDB"/>
    <w:rsid w:val="006061FB"/>
    <w:rsid w:val="00606EC0"/>
    <w:rsid w:val="00607AE9"/>
    <w:rsid w:val="00610ED1"/>
    <w:rsid w:val="006132AB"/>
    <w:rsid w:val="00613EE3"/>
    <w:rsid w:val="00613FE1"/>
    <w:rsid w:val="006140DF"/>
    <w:rsid w:val="00614799"/>
    <w:rsid w:val="00615A2B"/>
    <w:rsid w:val="00615DDA"/>
    <w:rsid w:val="00616CC2"/>
    <w:rsid w:val="00616DC1"/>
    <w:rsid w:val="00621192"/>
    <w:rsid w:val="00621B25"/>
    <w:rsid w:val="00621F6E"/>
    <w:rsid w:val="0062287B"/>
    <w:rsid w:val="00623C2F"/>
    <w:rsid w:val="006242A7"/>
    <w:rsid w:val="0062464B"/>
    <w:rsid w:val="00624C04"/>
    <w:rsid w:val="00624DAE"/>
    <w:rsid w:val="00625243"/>
    <w:rsid w:val="00626A94"/>
    <w:rsid w:val="0062773D"/>
    <w:rsid w:val="0062794E"/>
    <w:rsid w:val="00627EF5"/>
    <w:rsid w:val="006303C8"/>
    <w:rsid w:val="0063110A"/>
    <w:rsid w:val="006317AC"/>
    <w:rsid w:val="0063297F"/>
    <w:rsid w:val="0063688A"/>
    <w:rsid w:val="00637C91"/>
    <w:rsid w:val="00640A23"/>
    <w:rsid w:val="00642829"/>
    <w:rsid w:val="00643351"/>
    <w:rsid w:val="00643B9A"/>
    <w:rsid w:val="006443D9"/>
    <w:rsid w:val="006446F6"/>
    <w:rsid w:val="0064565A"/>
    <w:rsid w:val="00645DD1"/>
    <w:rsid w:val="006467D5"/>
    <w:rsid w:val="00646A04"/>
    <w:rsid w:val="00646E99"/>
    <w:rsid w:val="0064702D"/>
    <w:rsid w:val="006474D1"/>
    <w:rsid w:val="0065141B"/>
    <w:rsid w:val="00651CC5"/>
    <w:rsid w:val="00651DFD"/>
    <w:rsid w:val="006527CC"/>
    <w:rsid w:val="00653B6F"/>
    <w:rsid w:val="006549EA"/>
    <w:rsid w:val="00654A45"/>
    <w:rsid w:val="0065537B"/>
    <w:rsid w:val="006555FB"/>
    <w:rsid w:val="0065672C"/>
    <w:rsid w:val="00657E9C"/>
    <w:rsid w:val="0066042B"/>
    <w:rsid w:val="00661519"/>
    <w:rsid w:val="0066358C"/>
    <w:rsid w:val="006650EA"/>
    <w:rsid w:val="00666566"/>
    <w:rsid w:val="0066661E"/>
    <w:rsid w:val="00666821"/>
    <w:rsid w:val="00670441"/>
    <w:rsid w:val="006718E5"/>
    <w:rsid w:val="00671A10"/>
    <w:rsid w:val="00672CE5"/>
    <w:rsid w:val="00674103"/>
    <w:rsid w:val="00674F36"/>
    <w:rsid w:val="00674FDB"/>
    <w:rsid w:val="00675453"/>
    <w:rsid w:val="00675DD9"/>
    <w:rsid w:val="006760D5"/>
    <w:rsid w:val="00676C1D"/>
    <w:rsid w:val="00677D27"/>
    <w:rsid w:val="0068077A"/>
    <w:rsid w:val="006809C2"/>
    <w:rsid w:val="006809F0"/>
    <w:rsid w:val="006811ED"/>
    <w:rsid w:val="00682E75"/>
    <w:rsid w:val="006839A4"/>
    <w:rsid w:val="00683D0B"/>
    <w:rsid w:val="00683F5A"/>
    <w:rsid w:val="00685501"/>
    <w:rsid w:val="0068641B"/>
    <w:rsid w:val="006869E5"/>
    <w:rsid w:val="0068752F"/>
    <w:rsid w:val="00691169"/>
    <w:rsid w:val="00691E55"/>
    <w:rsid w:val="00691F93"/>
    <w:rsid w:val="006926BE"/>
    <w:rsid w:val="00692855"/>
    <w:rsid w:val="006940C2"/>
    <w:rsid w:val="00694876"/>
    <w:rsid w:val="00695AB4"/>
    <w:rsid w:val="00696FBE"/>
    <w:rsid w:val="006A00F4"/>
    <w:rsid w:val="006A06AA"/>
    <w:rsid w:val="006A096B"/>
    <w:rsid w:val="006A0E29"/>
    <w:rsid w:val="006A138A"/>
    <w:rsid w:val="006A17EA"/>
    <w:rsid w:val="006A1A5D"/>
    <w:rsid w:val="006A2A92"/>
    <w:rsid w:val="006A3519"/>
    <w:rsid w:val="006A3DB7"/>
    <w:rsid w:val="006A47CB"/>
    <w:rsid w:val="006A635E"/>
    <w:rsid w:val="006A731A"/>
    <w:rsid w:val="006A74B2"/>
    <w:rsid w:val="006A7A44"/>
    <w:rsid w:val="006B0C7E"/>
    <w:rsid w:val="006B107F"/>
    <w:rsid w:val="006B1EE4"/>
    <w:rsid w:val="006B228B"/>
    <w:rsid w:val="006B324C"/>
    <w:rsid w:val="006B33D4"/>
    <w:rsid w:val="006B348A"/>
    <w:rsid w:val="006B3D38"/>
    <w:rsid w:val="006B4003"/>
    <w:rsid w:val="006B4F96"/>
    <w:rsid w:val="006B51BF"/>
    <w:rsid w:val="006B5BD6"/>
    <w:rsid w:val="006B5EB2"/>
    <w:rsid w:val="006B6FB8"/>
    <w:rsid w:val="006B7B75"/>
    <w:rsid w:val="006C19F2"/>
    <w:rsid w:val="006C358C"/>
    <w:rsid w:val="006C6A2A"/>
    <w:rsid w:val="006C6FA3"/>
    <w:rsid w:val="006C7369"/>
    <w:rsid w:val="006C7791"/>
    <w:rsid w:val="006D09F4"/>
    <w:rsid w:val="006D0F43"/>
    <w:rsid w:val="006D134D"/>
    <w:rsid w:val="006D1589"/>
    <w:rsid w:val="006D1729"/>
    <w:rsid w:val="006D1920"/>
    <w:rsid w:val="006D1E11"/>
    <w:rsid w:val="006D4276"/>
    <w:rsid w:val="006D4538"/>
    <w:rsid w:val="006D4E89"/>
    <w:rsid w:val="006D56C0"/>
    <w:rsid w:val="006D5950"/>
    <w:rsid w:val="006D63F3"/>
    <w:rsid w:val="006D65DB"/>
    <w:rsid w:val="006D6652"/>
    <w:rsid w:val="006D69E1"/>
    <w:rsid w:val="006E0211"/>
    <w:rsid w:val="006E3AB9"/>
    <w:rsid w:val="006E4199"/>
    <w:rsid w:val="006E437C"/>
    <w:rsid w:val="006E471D"/>
    <w:rsid w:val="006E4760"/>
    <w:rsid w:val="006E4B23"/>
    <w:rsid w:val="006E5E47"/>
    <w:rsid w:val="006E6CD5"/>
    <w:rsid w:val="006E7915"/>
    <w:rsid w:val="006F1CA3"/>
    <w:rsid w:val="006F21DF"/>
    <w:rsid w:val="006F22B4"/>
    <w:rsid w:val="006F37F6"/>
    <w:rsid w:val="006F453E"/>
    <w:rsid w:val="006F56FB"/>
    <w:rsid w:val="006F5759"/>
    <w:rsid w:val="006F5A07"/>
    <w:rsid w:val="006F5B3E"/>
    <w:rsid w:val="006F6BA4"/>
    <w:rsid w:val="006F7FC3"/>
    <w:rsid w:val="0070125B"/>
    <w:rsid w:val="0070154F"/>
    <w:rsid w:val="00701BA5"/>
    <w:rsid w:val="0070373B"/>
    <w:rsid w:val="00704A15"/>
    <w:rsid w:val="007057C6"/>
    <w:rsid w:val="00705B58"/>
    <w:rsid w:val="0071018D"/>
    <w:rsid w:val="00711643"/>
    <w:rsid w:val="00711D58"/>
    <w:rsid w:val="00712C56"/>
    <w:rsid w:val="00713B15"/>
    <w:rsid w:val="00713B1F"/>
    <w:rsid w:val="0071475A"/>
    <w:rsid w:val="00714A05"/>
    <w:rsid w:val="00714A35"/>
    <w:rsid w:val="00714DE8"/>
    <w:rsid w:val="007154CF"/>
    <w:rsid w:val="00715E70"/>
    <w:rsid w:val="0071695D"/>
    <w:rsid w:val="00716CC1"/>
    <w:rsid w:val="00720F38"/>
    <w:rsid w:val="00721ECB"/>
    <w:rsid w:val="007229DE"/>
    <w:rsid w:val="00722D39"/>
    <w:rsid w:val="00724BD6"/>
    <w:rsid w:val="007251B2"/>
    <w:rsid w:val="007273C5"/>
    <w:rsid w:val="00727695"/>
    <w:rsid w:val="00727D4F"/>
    <w:rsid w:val="007323BE"/>
    <w:rsid w:val="0073255F"/>
    <w:rsid w:val="007329B5"/>
    <w:rsid w:val="007335DB"/>
    <w:rsid w:val="0073384E"/>
    <w:rsid w:val="00734563"/>
    <w:rsid w:val="0073499B"/>
    <w:rsid w:val="00736977"/>
    <w:rsid w:val="00737307"/>
    <w:rsid w:val="0074049E"/>
    <w:rsid w:val="00741AF0"/>
    <w:rsid w:val="00742860"/>
    <w:rsid w:val="0074408D"/>
    <w:rsid w:val="007447A5"/>
    <w:rsid w:val="007455C8"/>
    <w:rsid w:val="00745C76"/>
    <w:rsid w:val="00745DEE"/>
    <w:rsid w:val="0074667D"/>
    <w:rsid w:val="0074697F"/>
    <w:rsid w:val="00747BB1"/>
    <w:rsid w:val="00747DC1"/>
    <w:rsid w:val="00747E7D"/>
    <w:rsid w:val="00750462"/>
    <w:rsid w:val="007507CF"/>
    <w:rsid w:val="00751DDE"/>
    <w:rsid w:val="007523B9"/>
    <w:rsid w:val="00752749"/>
    <w:rsid w:val="007542C5"/>
    <w:rsid w:val="0075437C"/>
    <w:rsid w:val="00754686"/>
    <w:rsid w:val="007546CD"/>
    <w:rsid w:val="00754F5E"/>
    <w:rsid w:val="00755721"/>
    <w:rsid w:val="00756C7E"/>
    <w:rsid w:val="007604FB"/>
    <w:rsid w:val="007615EF"/>
    <w:rsid w:val="00761B67"/>
    <w:rsid w:val="00762375"/>
    <w:rsid w:val="00763440"/>
    <w:rsid w:val="0076352C"/>
    <w:rsid w:val="00763A24"/>
    <w:rsid w:val="00763A72"/>
    <w:rsid w:val="00764085"/>
    <w:rsid w:val="0076426C"/>
    <w:rsid w:val="00767B35"/>
    <w:rsid w:val="007709C0"/>
    <w:rsid w:val="00770CBC"/>
    <w:rsid w:val="00770D17"/>
    <w:rsid w:val="00771A5F"/>
    <w:rsid w:val="00771BA2"/>
    <w:rsid w:val="00771EA2"/>
    <w:rsid w:val="00772D14"/>
    <w:rsid w:val="0077354E"/>
    <w:rsid w:val="00773BCE"/>
    <w:rsid w:val="00773F60"/>
    <w:rsid w:val="007745A5"/>
    <w:rsid w:val="0077524C"/>
    <w:rsid w:val="007769F4"/>
    <w:rsid w:val="0077768C"/>
    <w:rsid w:val="00780869"/>
    <w:rsid w:val="00780CCE"/>
    <w:rsid w:val="0078152D"/>
    <w:rsid w:val="00781B0F"/>
    <w:rsid w:val="00781EF3"/>
    <w:rsid w:val="00781F85"/>
    <w:rsid w:val="007838FC"/>
    <w:rsid w:val="00784124"/>
    <w:rsid w:val="00784656"/>
    <w:rsid w:val="00785BF3"/>
    <w:rsid w:val="0078684A"/>
    <w:rsid w:val="007900FE"/>
    <w:rsid w:val="00792302"/>
    <w:rsid w:val="007927E7"/>
    <w:rsid w:val="00793EF6"/>
    <w:rsid w:val="00794924"/>
    <w:rsid w:val="00794CA6"/>
    <w:rsid w:val="0079645E"/>
    <w:rsid w:val="007971B7"/>
    <w:rsid w:val="007976FB"/>
    <w:rsid w:val="00797CA0"/>
    <w:rsid w:val="007A0946"/>
    <w:rsid w:val="007A127B"/>
    <w:rsid w:val="007A1C41"/>
    <w:rsid w:val="007A1D72"/>
    <w:rsid w:val="007A23AA"/>
    <w:rsid w:val="007A26FC"/>
    <w:rsid w:val="007A2DF6"/>
    <w:rsid w:val="007A4182"/>
    <w:rsid w:val="007A5158"/>
    <w:rsid w:val="007A5774"/>
    <w:rsid w:val="007A6735"/>
    <w:rsid w:val="007A68F1"/>
    <w:rsid w:val="007A7185"/>
    <w:rsid w:val="007A7788"/>
    <w:rsid w:val="007A7C4D"/>
    <w:rsid w:val="007B0214"/>
    <w:rsid w:val="007B130C"/>
    <w:rsid w:val="007B185D"/>
    <w:rsid w:val="007B1B5B"/>
    <w:rsid w:val="007B1BAB"/>
    <w:rsid w:val="007B1CD2"/>
    <w:rsid w:val="007B2A90"/>
    <w:rsid w:val="007B2F45"/>
    <w:rsid w:val="007B361F"/>
    <w:rsid w:val="007B4029"/>
    <w:rsid w:val="007B42D6"/>
    <w:rsid w:val="007B4EDE"/>
    <w:rsid w:val="007B6111"/>
    <w:rsid w:val="007B70C3"/>
    <w:rsid w:val="007B75D5"/>
    <w:rsid w:val="007B773F"/>
    <w:rsid w:val="007B7C3C"/>
    <w:rsid w:val="007B7D6F"/>
    <w:rsid w:val="007C0459"/>
    <w:rsid w:val="007C04BC"/>
    <w:rsid w:val="007C1D62"/>
    <w:rsid w:val="007C1F31"/>
    <w:rsid w:val="007C285A"/>
    <w:rsid w:val="007C3562"/>
    <w:rsid w:val="007C359F"/>
    <w:rsid w:val="007C3F2A"/>
    <w:rsid w:val="007C3F4B"/>
    <w:rsid w:val="007C4164"/>
    <w:rsid w:val="007C4426"/>
    <w:rsid w:val="007C47FC"/>
    <w:rsid w:val="007C50A7"/>
    <w:rsid w:val="007C52EA"/>
    <w:rsid w:val="007C6F61"/>
    <w:rsid w:val="007C798B"/>
    <w:rsid w:val="007D05E5"/>
    <w:rsid w:val="007D1168"/>
    <w:rsid w:val="007D1CD7"/>
    <w:rsid w:val="007D20DA"/>
    <w:rsid w:val="007D2FD3"/>
    <w:rsid w:val="007D4C7D"/>
    <w:rsid w:val="007D642C"/>
    <w:rsid w:val="007D7214"/>
    <w:rsid w:val="007D7C6D"/>
    <w:rsid w:val="007E05AE"/>
    <w:rsid w:val="007E0641"/>
    <w:rsid w:val="007E06CE"/>
    <w:rsid w:val="007E07F2"/>
    <w:rsid w:val="007E167D"/>
    <w:rsid w:val="007E1889"/>
    <w:rsid w:val="007E376B"/>
    <w:rsid w:val="007E39CD"/>
    <w:rsid w:val="007E4F78"/>
    <w:rsid w:val="007E543C"/>
    <w:rsid w:val="007E5E39"/>
    <w:rsid w:val="007E5E79"/>
    <w:rsid w:val="007E5F69"/>
    <w:rsid w:val="007E6EA8"/>
    <w:rsid w:val="007F0040"/>
    <w:rsid w:val="007F03F4"/>
    <w:rsid w:val="007F0C1B"/>
    <w:rsid w:val="007F2E3D"/>
    <w:rsid w:val="007F3E3E"/>
    <w:rsid w:val="007F40B6"/>
    <w:rsid w:val="007F452E"/>
    <w:rsid w:val="007F4693"/>
    <w:rsid w:val="007F4DE0"/>
    <w:rsid w:val="007F5766"/>
    <w:rsid w:val="007F6734"/>
    <w:rsid w:val="007F67A4"/>
    <w:rsid w:val="008002AC"/>
    <w:rsid w:val="00800878"/>
    <w:rsid w:val="00801DC0"/>
    <w:rsid w:val="00802911"/>
    <w:rsid w:val="00802A8E"/>
    <w:rsid w:val="008051E8"/>
    <w:rsid w:val="00805A06"/>
    <w:rsid w:val="00805FEB"/>
    <w:rsid w:val="00806358"/>
    <w:rsid w:val="00806654"/>
    <w:rsid w:val="008066D8"/>
    <w:rsid w:val="00806F52"/>
    <w:rsid w:val="0080722F"/>
    <w:rsid w:val="008073AD"/>
    <w:rsid w:val="00807A31"/>
    <w:rsid w:val="00807F1F"/>
    <w:rsid w:val="0081099F"/>
    <w:rsid w:val="008115E4"/>
    <w:rsid w:val="00812040"/>
    <w:rsid w:val="008124E6"/>
    <w:rsid w:val="00813374"/>
    <w:rsid w:val="008136A3"/>
    <w:rsid w:val="008140D1"/>
    <w:rsid w:val="00814A2E"/>
    <w:rsid w:val="00814B26"/>
    <w:rsid w:val="00815897"/>
    <w:rsid w:val="00815F0A"/>
    <w:rsid w:val="0081671B"/>
    <w:rsid w:val="00816752"/>
    <w:rsid w:val="00817191"/>
    <w:rsid w:val="00817D58"/>
    <w:rsid w:val="008201A2"/>
    <w:rsid w:val="0082072D"/>
    <w:rsid w:val="00820F5A"/>
    <w:rsid w:val="008217AF"/>
    <w:rsid w:val="00821C3E"/>
    <w:rsid w:val="0082233B"/>
    <w:rsid w:val="00822D67"/>
    <w:rsid w:val="00823B51"/>
    <w:rsid w:val="00824092"/>
    <w:rsid w:val="008254D6"/>
    <w:rsid w:val="008256DF"/>
    <w:rsid w:val="00826C9F"/>
    <w:rsid w:val="008275BB"/>
    <w:rsid w:val="00827796"/>
    <w:rsid w:val="00827CA0"/>
    <w:rsid w:val="00830143"/>
    <w:rsid w:val="00830720"/>
    <w:rsid w:val="008311E8"/>
    <w:rsid w:val="0083198D"/>
    <w:rsid w:val="00833CAA"/>
    <w:rsid w:val="0083432A"/>
    <w:rsid w:val="00835326"/>
    <w:rsid w:val="008353C5"/>
    <w:rsid w:val="008363DB"/>
    <w:rsid w:val="008367B9"/>
    <w:rsid w:val="00836AC6"/>
    <w:rsid w:val="00836DE1"/>
    <w:rsid w:val="00841AE4"/>
    <w:rsid w:val="008424BD"/>
    <w:rsid w:val="00842F85"/>
    <w:rsid w:val="008431C6"/>
    <w:rsid w:val="00844D9D"/>
    <w:rsid w:val="0084589D"/>
    <w:rsid w:val="00845BB4"/>
    <w:rsid w:val="00846FD1"/>
    <w:rsid w:val="00847C0F"/>
    <w:rsid w:val="00847F2D"/>
    <w:rsid w:val="008508B0"/>
    <w:rsid w:val="00850CDE"/>
    <w:rsid w:val="00851DA3"/>
    <w:rsid w:val="00851EC3"/>
    <w:rsid w:val="00851EFD"/>
    <w:rsid w:val="00852749"/>
    <w:rsid w:val="008534A0"/>
    <w:rsid w:val="00854127"/>
    <w:rsid w:val="008541BD"/>
    <w:rsid w:val="00854CE0"/>
    <w:rsid w:val="00855467"/>
    <w:rsid w:val="008558F4"/>
    <w:rsid w:val="00855C82"/>
    <w:rsid w:val="008569D1"/>
    <w:rsid w:val="00857D66"/>
    <w:rsid w:val="008604B3"/>
    <w:rsid w:val="0086065E"/>
    <w:rsid w:val="00860D44"/>
    <w:rsid w:val="00861777"/>
    <w:rsid w:val="008618BC"/>
    <w:rsid w:val="008625CF"/>
    <w:rsid w:val="008631A9"/>
    <w:rsid w:val="008631D6"/>
    <w:rsid w:val="008644AA"/>
    <w:rsid w:val="00866D2C"/>
    <w:rsid w:val="00866E0D"/>
    <w:rsid w:val="00870412"/>
    <w:rsid w:val="00871286"/>
    <w:rsid w:val="0087150C"/>
    <w:rsid w:val="0087317F"/>
    <w:rsid w:val="00873488"/>
    <w:rsid w:val="00873586"/>
    <w:rsid w:val="00873B3D"/>
    <w:rsid w:val="008746CF"/>
    <w:rsid w:val="008747AD"/>
    <w:rsid w:val="00874861"/>
    <w:rsid w:val="00874E4B"/>
    <w:rsid w:val="008771F7"/>
    <w:rsid w:val="00877736"/>
    <w:rsid w:val="0088114A"/>
    <w:rsid w:val="00881758"/>
    <w:rsid w:val="0088237B"/>
    <w:rsid w:val="00882863"/>
    <w:rsid w:val="00882DFA"/>
    <w:rsid w:val="0088455D"/>
    <w:rsid w:val="008854F6"/>
    <w:rsid w:val="0088566E"/>
    <w:rsid w:val="00890576"/>
    <w:rsid w:val="00890A11"/>
    <w:rsid w:val="008919D8"/>
    <w:rsid w:val="00891D81"/>
    <w:rsid w:val="00892F7A"/>
    <w:rsid w:val="0089332E"/>
    <w:rsid w:val="00893463"/>
    <w:rsid w:val="00893902"/>
    <w:rsid w:val="00893B3A"/>
    <w:rsid w:val="0089431F"/>
    <w:rsid w:val="00894DCB"/>
    <w:rsid w:val="00895B32"/>
    <w:rsid w:val="00896169"/>
    <w:rsid w:val="00896671"/>
    <w:rsid w:val="00896A47"/>
    <w:rsid w:val="00897794"/>
    <w:rsid w:val="008A040A"/>
    <w:rsid w:val="008A08FF"/>
    <w:rsid w:val="008A0B95"/>
    <w:rsid w:val="008A11A7"/>
    <w:rsid w:val="008A143E"/>
    <w:rsid w:val="008A1CF2"/>
    <w:rsid w:val="008A2521"/>
    <w:rsid w:val="008A2622"/>
    <w:rsid w:val="008A3788"/>
    <w:rsid w:val="008A4912"/>
    <w:rsid w:val="008A4E90"/>
    <w:rsid w:val="008A5076"/>
    <w:rsid w:val="008A5662"/>
    <w:rsid w:val="008A599D"/>
    <w:rsid w:val="008A5FF2"/>
    <w:rsid w:val="008A6976"/>
    <w:rsid w:val="008A6CBE"/>
    <w:rsid w:val="008A7EE8"/>
    <w:rsid w:val="008B00AE"/>
    <w:rsid w:val="008B0DE7"/>
    <w:rsid w:val="008B1D38"/>
    <w:rsid w:val="008B280C"/>
    <w:rsid w:val="008B304A"/>
    <w:rsid w:val="008B32A3"/>
    <w:rsid w:val="008B4D7C"/>
    <w:rsid w:val="008B5D25"/>
    <w:rsid w:val="008B6D7A"/>
    <w:rsid w:val="008C0197"/>
    <w:rsid w:val="008C07D0"/>
    <w:rsid w:val="008C0BCA"/>
    <w:rsid w:val="008C1FAE"/>
    <w:rsid w:val="008C2336"/>
    <w:rsid w:val="008C655D"/>
    <w:rsid w:val="008C69AD"/>
    <w:rsid w:val="008C69BC"/>
    <w:rsid w:val="008C741E"/>
    <w:rsid w:val="008D08A4"/>
    <w:rsid w:val="008D0F5E"/>
    <w:rsid w:val="008D1530"/>
    <w:rsid w:val="008D556A"/>
    <w:rsid w:val="008D5696"/>
    <w:rsid w:val="008D619E"/>
    <w:rsid w:val="008D6BAE"/>
    <w:rsid w:val="008D79E0"/>
    <w:rsid w:val="008E0D8F"/>
    <w:rsid w:val="008E128C"/>
    <w:rsid w:val="008E3B40"/>
    <w:rsid w:val="008E601C"/>
    <w:rsid w:val="008E626D"/>
    <w:rsid w:val="008E7CA7"/>
    <w:rsid w:val="008F02F8"/>
    <w:rsid w:val="008F0E19"/>
    <w:rsid w:val="008F156B"/>
    <w:rsid w:val="008F191F"/>
    <w:rsid w:val="008F2F0A"/>
    <w:rsid w:val="008F36AE"/>
    <w:rsid w:val="008F55C0"/>
    <w:rsid w:val="008F5751"/>
    <w:rsid w:val="008F594D"/>
    <w:rsid w:val="008F5EA9"/>
    <w:rsid w:val="008F7C2F"/>
    <w:rsid w:val="00900130"/>
    <w:rsid w:val="00901034"/>
    <w:rsid w:val="0090137C"/>
    <w:rsid w:val="009024D7"/>
    <w:rsid w:val="0090254C"/>
    <w:rsid w:val="00902D20"/>
    <w:rsid w:val="0090353E"/>
    <w:rsid w:val="0090392D"/>
    <w:rsid w:val="009046BF"/>
    <w:rsid w:val="00904D25"/>
    <w:rsid w:val="00904E04"/>
    <w:rsid w:val="00906450"/>
    <w:rsid w:val="0090683B"/>
    <w:rsid w:val="00907635"/>
    <w:rsid w:val="00907B80"/>
    <w:rsid w:val="00910CA5"/>
    <w:rsid w:val="00911600"/>
    <w:rsid w:val="00912854"/>
    <w:rsid w:val="0091461A"/>
    <w:rsid w:val="0091484C"/>
    <w:rsid w:val="009152C8"/>
    <w:rsid w:val="00915CAD"/>
    <w:rsid w:val="00915CE8"/>
    <w:rsid w:val="00916F91"/>
    <w:rsid w:val="00917CA5"/>
    <w:rsid w:val="00920A83"/>
    <w:rsid w:val="00920F58"/>
    <w:rsid w:val="009223DE"/>
    <w:rsid w:val="0092319C"/>
    <w:rsid w:val="00923573"/>
    <w:rsid w:val="00923DBC"/>
    <w:rsid w:val="00924D5F"/>
    <w:rsid w:val="00925B41"/>
    <w:rsid w:val="00925F6E"/>
    <w:rsid w:val="00926535"/>
    <w:rsid w:val="00926FCA"/>
    <w:rsid w:val="00927160"/>
    <w:rsid w:val="00927A54"/>
    <w:rsid w:val="00930568"/>
    <w:rsid w:val="00932284"/>
    <w:rsid w:val="00933AF5"/>
    <w:rsid w:val="009340F4"/>
    <w:rsid w:val="00934291"/>
    <w:rsid w:val="00935AF5"/>
    <w:rsid w:val="00936833"/>
    <w:rsid w:val="00940C05"/>
    <w:rsid w:val="00943C7C"/>
    <w:rsid w:val="00944CB1"/>
    <w:rsid w:val="00944D93"/>
    <w:rsid w:val="00945B2A"/>
    <w:rsid w:val="00945B4F"/>
    <w:rsid w:val="00947CCD"/>
    <w:rsid w:val="00951737"/>
    <w:rsid w:val="009518B9"/>
    <w:rsid w:val="00953021"/>
    <w:rsid w:val="009539D5"/>
    <w:rsid w:val="00953EFE"/>
    <w:rsid w:val="00954802"/>
    <w:rsid w:val="00954D23"/>
    <w:rsid w:val="00955131"/>
    <w:rsid w:val="0095513A"/>
    <w:rsid w:val="00956987"/>
    <w:rsid w:val="00956C0F"/>
    <w:rsid w:val="00957CE3"/>
    <w:rsid w:val="009615C0"/>
    <w:rsid w:val="00963200"/>
    <w:rsid w:val="009634A8"/>
    <w:rsid w:val="00963865"/>
    <w:rsid w:val="009647DE"/>
    <w:rsid w:val="00965BE5"/>
    <w:rsid w:val="00965D6D"/>
    <w:rsid w:val="0096721E"/>
    <w:rsid w:val="009678CB"/>
    <w:rsid w:val="00967A83"/>
    <w:rsid w:val="009700F7"/>
    <w:rsid w:val="00970D15"/>
    <w:rsid w:val="009717E4"/>
    <w:rsid w:val="00971861"/>
    <w:rsid w:val="00972C4F"/>
    <w:rsid w:val="00972D60"/>
    <w:rsid w:val="00972FF8"/>
    <w:rsid w:val="00973A52"/>
    <w:rsid w:val="00973B22"/>
    <w:rsid w:val="00975460"/>
    <w:rsid w:val="009768B0"/>
    <w:rsid w:val="00980C1A"/>
    <w:rsid w:val="0098119B"/>
    <w:rsid w:val="00983D97"/>
    <w:rsid w:val="00984380"/>
    <w:rsid w:val="0098535F"/>
    <w:rsid w:val="0098570A"/>
    <w:rsid w:val="00985785"/>
    <w:rsid w:val="0098653C"/>
    <w:rsid w:val="009865D9"/>
    <w:rsid w:val="00986B40"/>
    <w:rsid w:val="00986D20"/>
    <w:rsid w:val="00986D76"/>
    <w:rsid w:val="0099002E"/>
    <w:rsid w:val="00992ADB"/>
    <w:rsid w:val="009937FC"/>
    <w:rsid w:val="00995784"/>
    <w:rsid w:val="0099634D"/>
    <w:rsid w:val="00997714"/>
    <w:rsid w:val="009A0F2E"/>
    <w:rsid w:val="009A1363"/>
    <w:rsid w:val="009A23D1"/>
    <w:rsid w:val="009A2623"/>
    <w:rsid w:val="009A26B4"/>
    <w:rsid w:val="009A36C9"/>
    <w:rsid w:val="009A3F4F"/>
    <w:rsid w:val="009A414B"/>
    <w:rsid w:val="009A41E9"/>
    <w:rsid w:val="009A58D9"/>
    <w:rsid w:val="009A6F18"/>
    <w:rsid w:val="009A710D"/>
    <w:rsid w:val="009B098A"/>
    <w:rsid w:val="009B0EBD"/>
    <w:rsid w:val="009B24A4"/>
    <w:rsid w:val="009B2621"/>
    <w:rsid w:val="009B34E3"/>
    <w:rsid w:val="009B38A3"/>
    <w:rsid w:val="009B6D2B"/>
    <w:rsid w:val="009C0924"/>
    <w:rsid w:val="009C2A4C"/>
    <w:rsid w:val="009C2CB0"/>
    <w:rsid w:val="009C3B75"/>
    <w:rsid w:val="009C3E28"/>
    <w:rsid w:val="009C4064"/>
    <w:rsid w:val="009C434F"/>
    <w:rsid w:val="009C43F3"/>
    <w:rsid w:val="009C4AC7"/>
    <w:rsid w:val="009C4CE2"/>
    <w:rsid w:val="009C4FC4"/>
    <w:rsid w:val="009C7251"/>
    <w:rsid w:val="009D037F"/>
    <w:rsid w:val="009D076A"/>
    <w:rsid w:val="009D194F"/>
    <w:rsid w:val="009D1F58"/>
    <w:rsid w:val="009D2930"/>
    <w:rsid w:val="009D2AE5"/>
    <w:rsid w:val="009D2CF3"/>
    <w:rsid w:val="009D37F9"/>
    <w:rsid w:val="009D3921"/>
    <w:rsid w:val="009D3CBC"/>
    <w:rsid w:val="009D47EF"/>
    <w:rsid w:val="009D4AD8"/>
    <w:rsid w:val="009D4B56"/>
    <w:rsid w:val="009D4C64"/>
    <w:rsid w:val="009D6C33"/>
    <w:rsid w:val="009D7273"/>
    <w:rsid w:val="009D7C39"/>
    <w:rsid w:val="009E0981"/>
    <w:rsid w:val="009E0D5C"/>
    <w:rsid w:val="009E114C"/>
    <w:rsid w:val="009E230A"/>
    <w:rsid w:val="009E34EE"/>
    <w:rsid w:val="009E3C16"/>
    <w:rsid w:val="009E4DD0"/>
    <w:rsid w:val="009E7B97"/>
    <w:rsid w:val="009F00F6"/>
    <w:rsid w:val="009F09F3"/>
    <w:rsid w:val="009F130C"/>
    <w:rsid w:val="009F2D54"/>
    <w:rsid w:val="009F2F92"/>
    <w:rsid w:val="009F3395"/>
    <w:rsid w:val="009F397E"/>
    <w:rsid w:val="009F4163"/>
    <w:rsid w:val="009F50DD"/>
    <w:rsid w:val="009F70B8"/>
    <w:rsid w:val="00A009B3"/>
    <w:rsid w:val="00A00C92"/>
    <w:rsid w:val="00A02691"/>
    <w:rsid w:val="00A03272"/>
    <w:rsid w:val="00A03790"/>
    <w:rsid w:val="00A0643F"/>
    <w:rsid w:val="00A06AAB"/>
    <w:rsid w:val="00A078F5"/>
    <w:rsid w:val="00A07E1C"/>
    <w:rsid w:val="00A11238"/>
    <w:rsid w:val="00A11CF1"/>
    <w:rsid w:val="00A12B21"/>
    <w:rsid w:val="00A12E36"/>
    <w:rsid w:val="00A13146"/>
    <w:rsid w:val="00A1481C"/>
    <w:rsid w:val="00A163EA"/>
    <w:rsid w:val="00A1667D"/>
    <w:rsid w:val="00A174BA"/>
    <w:rsid w:val="00A17AD1"/>
    <w:rsid w:val="00A202E6"/>
    <w:rsid w:val="00A2039D"/>
    <w:rsid w:val="00A20539"/>
    <w:rsid w:val="00A20D8F"/>
    <w:rsid w:val="00A2144C"/>
    <w:rsid w:val="00A2227D"/>
    <w:rsid w:val="00A2279E"/>
    <w:rsid w:val="00A23769"/>
    <w:rsid w:val="00A24EAE"/>
    <w:rsid w:val="00A25699"/>
    <w:rsid w:val="00A25A39"/>
    <w:rsid w:val="00A27A0B"/>
    <w:rsid w:val="00A27BCB"/>
    <w:rsid w:val="00A304D0"/>
    <w:rsid w:val="00A30ED2"/>
    <w:rsid w:val="00A345A7"/>
    <w:rsid w:val="00A371EB"/>
    <w:rsid w:val="00A37D42"/>
    <w:rsid w:val="00A41E6F"/>
    <w:rsid w:val="00A425C1"/>
    <w:rsid w:val="00A431C0"/>
    <w:rsid w:val="00A43902"/>
    <w:rsid w:val="00A4426D"/>
    <w:rsid w:val="00A44B7E"/>
    <w:rsid w:val="00A44FDF"/>
    <w:rsid w:val="00A450A8"/>
    <w:rsid w:val="00A51227"/>
    <w:rsid w:val="00A517BD"/>
    <w:rsid w:val="00A52410"/>
    <w:rsid w:val="00A5330A"/>
    <w:rsid w:val="00A533C0"/>
    <w:rsid w:val="00A53BE0"/>
    <w:rsid w:val="00A55075"/>
    <w:rsid w:val="00A55120"/>
    <w:rsid w:val="00A553A4"/>
    <w:rsid w:val="00A55E02"/>
    <w:rsid w:val="00A564AD"/>
    <w:rsid w:val="00A56520"/>
    <w:rsid w:val="00A60C9C"/>
    <w:rsid w:val="00A6117A"/>
    <w:rsid w:val="00A61C04"/>
    <w:rsid w:val="00A6310C"/>
    <w:rsid w:val="00A63A13"/>
    <w:rsid w:val="00A643F8"/>
    <w:rsid w:val="00A65DD1"/>
    <w:rsid w:val="00A66C8B"/>
    <w:rsid w:val="00A6760C"/>
    <w:rsid w:val="00A67AD1"/>
    <w:rsid w:val="00A70557"/>
    <w:rsid w:val="00A70C31"/>
    <w:rsid w:val="00A712CE"/>
    <w:rsid w:val="00A71DB5"/>
    <w:rsid w:val="00A729A6"/>
    <w:rsid w:val="00A7346F"/>
    <w:rsid w:val="00A74C39"/>
    <w:rsid w:val="00A75C0F"/>
    <w:rsid w:val="00A760F3"/>
    <w:rsid w:val="00A776C2"/>
    <w:rsid w:val="00A776D1"/>
    <w:rsid w:val="00A77E09"/>
    <w:rsid w:val="00A816AF"/>
    <w:rsid w:val="00A81720"/>
    <w:rsid w:val="00A818E4"/>
    <w:rsid w:val="00A81E5C"/>
    <w:rsid w:val="00A82B19"/>
    <w:rsid w:val="00A83ED1"/>
    <w:rsid w:val="00A84DE6"/>
    <w:rsid w:val="00A85372"/>
    <w:rsid w:val="00A8686B"/>
    <w:rsid w:val="00A86B9E"/>
    <w:rsid w:val="00A87111"/>
    <w:rsid w:val="00A90D15"/>
    <w:rsid w:val="00A90F3D"/>
    <w:rsid w:val="00A91F19"/>
    <w:rsid w:val="00A92878"/>
    <w:rsid w:val="00A929A2"/>
    <w:rsid w:val="00A92FE9"/>
    <w:rsid w:val="00A93DF7"/>
    <w:rsid w:val="00A94383"/>
    <w:rsid w:val="00A94545"/>
    <w:rsid w:val="00A95A20"/>
    <w:rsid w:val="00A969D8"/>
    <w:rsid w:val="00A96F32"/>
    <w:rsid w:val="00A9721B"/>
    <w:rsid w:val="00AA0635"/>
    <w:rsid w:val="00AA1412"/>
    <w:rsid w:val="00AA162D"/>
    <w:rsid w:val="00AA21C4"/>
    <w:rsid w:val="00AA26CD"/>
    <w:rsid w:val="00AA2A40"/>
    <w:rsid w:val="00AA36ED"/>
    <w:rsid w:val="00AA37B5"/>
    <w:rsid w:val="00AA4860"/>
    <w:rsid w:val="00AA4899"/>
    <w:rsid w:val="00AA48B5"/>
    <w:rsid w:val="00AA5262"/>
    <w:rsid w:val="00AA5AB7"/>
    <w:rsid w:val="00AA5BE3"/>
    <w:rsid w:val="00AA5E1A"/>
    <w:rsid w:val="00AA77EF"/>
    <w:rsid w:val="00AB019A"/>
    <w:rsid w:val="00AB22B2"/>
    <w:rsid w:val="00AB2877"/>
    <w:rsid w:val="00AB2F06"/>
    <w:rsid w:val="00AB315D"/>
    <w:rsid w:val="00AB3E95"/>
    <w:rsid w:val="00AB7491"/>
    <w:rsid w:val="00AB7519"/>
    <w:rsid w:val="00AB7A7D"/>
    <w:rsid w:val="00AB7C51"/>
    <w:rsid w:val="00AC0487"/>
    <w:rsid w:val="00AC1320"/>
    <w:rsid w:val="00AC1E7A"/>
    <w:rsid w:val="00AC2E6C"/>
    <w:rsid w:val="00AC4379"/>
    <w:rsid w:val="00AC5372"/>
    <w:rsid w:val="00AC656E"/>
    <w:rsid w:val="00AC6B32"/>
    <w:rsid w:val="00AC6CEC"/>
    <w:rsid w:val="00AC6EAD"/>
    <w:rsid w:val="00AC7C73"/>
    <w:rsid w:val="00AC7F09"/>
    <w:rsid w:val="00AD26BD"/>
    <w:rsid w:val="00AD3A05"/>
    <w:rsid w:val="00AD3AEF"/>
    <w:rsid w:val="00AD554D"/>
    <w:rsid w:val="00AD6676"/>
    <w:rsid w:val="00AD67B3"/>
    <w:rsid w:val="00AD68C8"/>
    <w:rsid w:val="00AD6C4D"/>
    <w:rsid w:val="00AD70D1"/>
    <w:rsid w:val="00AE0021"/>
    <w:rsid w:val="00AE09CD"/>
    <w:rsid w:val="00AE0E2E"/>
    <w:rsid w:val="00AE1841"/>
    <w:rsid w:val="00AE2231"/>
    <w:rsid w:val="00AE2348"/>
    <w:rsid w:val="00AE24DA"/>
    <w:rsid w:val="00AE25A2"/>
    <w:rsid w:val="00AE283B"/>
    <w:rsid w:val="00AE4C8C"/>
    <w:rsid w:val="00AE5231"/>
    <w:rsid w:val="00AE588D"/>
    <w:rsid w:val="00AE5D50"/>
    <w:rsid w:val="00AE624F"/>
    <w:rsid w:val="00AE63E4"/>
    <w:rsid w:val="00AE7A44"/>
    <w:rsid w:val="00AE7B48"/>
    <w:rsid w:val="00AF007F"/>
    <w:rsid w:val="00AF1536"/>
    <w:rsid w:val="00AF1A4C"/>
    <w:rsid w:val="00AF2B90"/>
    <w:rsid w:val="00AF343C"/>
    <w:rsid w:val="00AF4BC0"/>
    <w:rsid w:val="00AF4CF2"/>
    <w:rsid w:val="00AF4F99"/>
    <w:rsid w:val="00AF501B"/>
    <w:rsid w:val="00AF62F4"/>
    <w:rsid w:val="00AF6473"/>
    <w:rsid w:val="00AF7CBB"/>
    <w:rsid w:val="00AF7F4D"/>
    <w:rsid w:val="00B00065"/>
    <w:rsid w:val="00B01DF9"/>
    <w:rsid w:val="00B01EDB"/>
    <w:rsid w:val="00B028FA"/>
    <w:rsid w:val="00B03C25"/>
    <w:rsid w:val="00B04490"/>
    <w:rsid w:val="00B0491A"/>
    <w:rsid w:val="00B05C61"/>
    <w:rsid w:val="00B05ECB"/>
    <w:rsid w:val="00B067AF"/>
    <w:rsid w:val="00B06B93"/>
    <w:rsid w:val="00B073DA"/>
    <w:rsid w:val="00B10129"/>
    <w:rsid w:val="00B1026B"/>
    <w:rsid w:val="00B10F2A"/>
    <w:rsid w:val="00B11B90"/>
    <w:rsid w:val="00B11D89"/>
    <w:rsid w:val="00B121C0"/>
    <w:rsid w:val="00B12FBB"/>
    <w:rsid w:val="00B14699"/>
    <w:rsid w:val="00B14DB1"/>
    <w:rsid w:val="00B156B7"/>
    <w:rsid w:val="00B1585A"/>
    <w:rsid w:val="00B15A0B"/>
    <w:rsid w:val="00B15F1B"/>
    <w:rsid w:val="00B16181"/>
    <w:rsid w:val="00B16D73"/>
    <w:rsid w:val="00B17BE7"/>
    <w:rsid w:val="00B204F6"/>
    <w:rsid w:val="00B21F71"/>
    <w:rsid w:val="00B22D45"/>
    <w:rsid w:val="00B238C9"/>
    <w:rsid w:val="00B248C2"/>
    <w:rsid w:val="00B27178"/>
    <w:rsid w:val="00B2717C"/>
    <w:rsid w:val="00B3092D"/>
    <w:rsid w:val="00B30A4B"/>
    <w:rsid w:val="00B30B15"/>
    <w:rsid w:val="00B31853"/>
    <w:rsid w:val="00B3191E"/>
    <w:rsid w:val="00B31E1E"/>
    <w:rsid w:val="00B32204"/>
    <w:rsid w:val="00B333E1"/>
    <w:rsid w:val="00B33DB2"/>
    <w:rsid w:val="00B33F8E"/>
    <w:rsid w:val="00B3407F"/>
    <w:rsid w:val="00B345D2"/>
    <w:rsid w:val="00B35148"/>
    <w:rsid w:val="00B36740"/>
    <w:rsid w:val="00B3716B"/>
    <w:rsid w:val="00B3768B"/>
    <w:rsid w:val="00B37DE4"/>
    <w:rsid w:val="00B40FE7"/>
    <w:rsid w:val="00B473B8"/>
    <w:rsid w:val="00B5187F"/>
    <w:rsid w:val="00B51ACC"/>
    <w:rsid w:val="00B52F0B"/>
    <w:rsid w:val="00B53D03"/>
    <w:rsid w:val="00B557E1"/>
    <w:rsid w:val="00B558D1"/>
    <w:rsid w:val="00B56207"/>
    <w:rsid w:val="00B56D7A"/>
    <w:rsid w:val="00B61369"/>
    <w:rsid w:val="00B64716"/>
    <w:rsid w:val="00B649ED"/>
    <w:rsid w:val="00B64E56"/>
    <w:rsid w:val="00B64F01"/>
    <w:rsid w:val="00B64FA6"/>
    <w:rsid w:val="00B66C2B"/>
    <w:rsid w:val="00B712BB"/>
    <w:rsid w:val="00B7175B"/>
    <w:rsid w:val="00B718C5"/>
    <w:rsid w:val="00B730D5"/>
    <w:rsid w:val="00B73D09"/>
    <w:rsid w:val="00B7416C"/>
    <w:rsid w:val="00B74604"/>
    <w:rsid w:val="00B75904"/>
    <w:rsid w:val="00B760E3"/>
    <w:rsid w:val="00B76582"/>
    <w:rsid w:val="00B80280"/>
    <w:rsid w:val="00B80B44"/>
    <w:rsid w:val="00B81F41"/>
    <w:rsid w:val="00B82263"/>
    <w:rsid w:val="00B829A2"/>
    <w:rsid w:val="00B82BD0"/>
    <w:rsid w:val="00B82C93"/>
    <w:rsid w:val="00B82F8E"/>
    <w:rsid w:val="00B84396"/>
    <w:rsid w:val="00B845A2"/>
    <w:rsid w:val="00B84611"/>
    <w:rsid w:val="00B84E0E"/>
    <w:rsid w:val="00B84FB9"/>
    <w:rsid w:val="00B85493"/>
    <w:rsid w:val="00B85D6B"/>
    <w:rsid w:val="00B8726C"/>
    <w:rsid w:val="00B87793"/>
    <w:rsid w:val="00B879AD"/>
    <w:rsid w:val="00B915B7"/>
    <w:rsid w:val="00B91C34"/>
    <w:rsid w:val="00B9224A"/>
    <w:rsid w:val="00B9228D"/>
    <w:rsid w:val="00B9249D"/>
    <w:rsid w:val="00B928A6"/>
    <w:rsid w:val="00B92B28"/>
    <w:rsid w:val="00B94C5B"/>
    <w:rsid w:val="00B94C69"/>
    <w:rsid w:val="00B96229"/>
    <w:rsid w:val="00B97E0C"/>
    <w:rsid w:val="00BA03D4"/>
    <w:rsid w:val="00BA076B"/>
    <w:rsid w:val="00BA29C7"/>
    <w:rsid w:val="00BA2CE6"/>
    <w:rsid w:val="00BA2FCE"/>
    <w:rsid w:val="00BA3BF9"/>
    <w:rsid w:val="00BA3F9C"/>
    <w:rsid w:val="00BA5C2F"/>
    <w:rsid w:val="00BA6488"/>
    <w:rsid w:val="00BA6CA3"/>
    <w:rsid w:val="00BA74AB"/>
    <w:rsid w:val="00BA773F"/>
    <w:rsid w:val="00BA789B"/>
    <w:rsid w:val="00BA7F0D"/>
    <w:rsid w:val="00BB0786"/>
    <w:rsid w:val="00BB1C58"/>
    <w:rsid w:val="00BB2296"/>
    <w:rsid w:val="00BB43C3"/>
    <w:rsid w:val="00BB639A"/>
    <w:rsid w:val="00BB65C9"/>
    <w:rsid w:val="00BB6CDC"/>
    <w:rsid w:val="00BB6F16"/>
    <w:rsid w:val="00BC03DE"/>
    <w:rsid w:val="00BC2790"/>
    <w:rsid w:val="00BC3892"/>
    <w:rsid w:val="00BC4BD9"/>
    <w:rsid w:val="00BC4E9C"/>
    <w:rsid w:val="00BC58C9"/>
    <w:rsid w:val="00BC5BCB"/>
    <w:rsid w:val="00BC5F7D"/>
    <w:rsid w:val="00BC6DFA"/>
    <w:rsid w:val="00BD0221"/>
    <w:rsid w:val="00BD0B37"/>
    <w:rsid w:val="00BD0E48"/>
    <w:rsid w:val="00BD1CD8"/>
    <w:rsid w:val="00BD2F8E"/>
    <w:rsid w:val="00BD30D5"/>
    <w:rsid w:val="00BD3281"/>
    <w:rsid w:val="00BD3BCF"/>
    <w:rsid w:val="00BD538C"/>
    <w:rsid w:val="00BD59D4"/>
    <w:rsid w:val="00BD60D9"/>
    <w:rsid w:val="00BD79ED"/>
    <w:rsid w:val="00BE04D0"/>
    <w:rsid w:val="00BE0DE5"/>
    <w:rsid w:val="00BE0F85"/>
    <w:rsid w:val="00BE1904"/>
    <w:rsid w:val="00BE1D2C"/>
    <w:rsid w:val="00BE1F84"/>
    <w:rsid w:val="00BE270B"/>
    <w:rsid w:val="00BE5B39"/>
    <w:rsid w:val="00BE6456"/>
    <w:rsid w:val="00BE6784"/>
    <w:rsid w:val="00BE7CF6"/>
    <w:rsid w:val="00BE7FDE"/>
    <w:rsid w:val="00BF26D7"/>
    <w:rsid w:val="00BF3228"/>
    <w:rsid w:val="00BF3260"/>
    <w:rsid w:val="00BF3B1C"/>
    <w:rsid w:val="00BF4BDF"/>
    <w:rsid w:val="00C00816"/>
    <w:rsid w:val="00C00AE3"/>
    <w:rsid w:val="00C014BE"/>
    <w:rsid w:val="00C01702"/>
    <w:rsid w:val="00C0190A"/>
    <w:rsid w:val="00C01ABD"/>
    <w:rsid w:val="00C021A4"/>
    <w:rsid w:val="00C0335F"/>
    <w:rsid w:val="00C03999"/>
    <w:rsid w:val="00C04223"/>
    <w:rsid w:val="00C04E1F"/>
    <w:rsid w:val="00C05505"/>
    <w:rsid w:val="00C05E35"/>
    <w:rsid w:val="00C06187"/>
    <w:rsid w:val="00C06A89"/>
    <w:rsid w:val="00C06CFB"/>
    <w:rsid w:val="00C112EE"/>
    <w:rsid w:val="00C11313"/>
    <w:rsid w:val="00C11FA6"/>
    <w:rsid w:val="00C121EC"/>
    <w:rsid w:val="00C126AC"/>
    <w:rsid w:val="00C129A2"/>
    <w:rsid w:val="00C13966"/>
    <w:rsid w:val="00C139B0"/>
    <w:rsid w:val="00C14070"/>
    <w:rsid w:val="00C147DD"/>
    <w:rsid w:val="00C149B9"/>
    <w:rsid w:val="00C1548D"/>
    <w:rsid w:val="00C15FD3"/>
    <w:rsid w:val="00C167EF"/>
    <w:rsid w:val="00C16869"/>
    <w:rsid w:val="00C16F23"/>
    <w:rsid w:val="00C17337"/>
    <w:rsid w:val="00C17ACB"/>
    <w:rsid w:val="00C20EBB"/>
    <w:rsid w:val="00C21065"/>
    <w:rsid w:val="00C21185"/>
    <w:rsid w:val="00C2206E"/>
    <w:rsid w:val="00C22477"/>
    <w:rsid w:val="00C22C1A"/>
    <w:rsid w:val="00C22C27"/>
    <w:rsid w:val="00C23FED"/>
    <w:rsid w:val="00C24157"/>
    <w:rsid w:val="00C241C7"/>
    <w:rsid w:val="00C2526D"/>
    <w:rsid w:val="00C25332"/>
    <w:rsid w:val="00C2543D"/>
    <w:rsid w:val="00C26316"/>
    <w:rsid w:val="00C32BB7"/>
    <w:rsid w:val="00C34671"/>
    <w:rsid w:val="00C3487F"/>
    <w:rsid w:val="00C34A96"/>
    <w:rsid w:val="00C34FAA"/>
    <w:rsid w:val="00C35655"/>
    <w:rsid w:val="00C357DB"/>
    <w:rsid w:val="00C369BD"/>
    <w:rsid w:val="00C37A26"/>
    <w:rsid w:val="00C40408"/>
    <w:rsid w:val="00C40BF2"/>
    <w:rsid w:val="00C41C76"/>
    <w:rsid w:val="00C41D75"/>
    <w:rsid w:val="00C41E59"/>
    <w:rsid w:val="00C4221D"/>
    <w:rsid w:val="00C426EF"/>
    <w:rsid w:val="00C427EA"/>
    <w:rsid w:val="00C4297A"/>
    <w:rsid w:val="00C42DB6"/>
    <w:rsid w:val="00C432D2"/>
    <w:rsid w:val="00C43980"/>
    <w:rsid w:val="00C43A62"/>
    <w:rsid w:val="00C44A54"/>
    <w:rsid w:val="00C44B2A"/>
    <w:rsid w:val="00C4526C"/>
    <w:rsid w:val="00C46FB0"/>
    <w:rsid w:val="00C47DE7"/>
    <w:rsid w:val="00C5095B"/>
    <w:rsid w:val="00C50AF2"/>
    <w:rsid w:val="00C51006"/>
    <w:rsid w:val="00C520E6"/>
    <w:rsid w:val="00C521ED"/>
    <w:rsid w:val="00C522F3"/>
    <w:rsid w:val="00C536ED"/>
    <w:rsid w:val="00C539DD"/>
    <w:rsid w:val="00C541F9"/>
    <w:rsid w:val="00C543EE"/>
    <w:rsid w:val="00C543F3"/>
    <w:rsid w:val="00C55D19"/>
    <w:rsid w:val="00C56429"/>
    <w:rsid w:val="00C5693C"/>
    <w:rsid w:val="00C5783C"/>
    <w:rsid w:val="00C60855"/>
    <w:rsid w:val="00C60D06"/>
    <w:rsid w:val="00C647A6"/>
    <w:rsid w:val="00C64C37"/>
    <w:rsid w:val="00C655BE"/>
    <w:rsid w:val="00C6588D"/>
    <w:rsid w:val="00C661AD"/>
    <w:rsid w:val="00C666CD"/>
    <w:rsid w:val="00C679A1"/>
    <w:rsid w:val="00C70183"/>
    <w:rsid w:val="00C7080B"/>
    <w:rsid w:val="00C70F8D"/>
    <w:rsid w:val="00C72031"/>
    <w:rsid w:val="00C725A3"/>
    <w:rsid w:val="00C7270D"/>
    <w:rsid w:val="00C72C20"/>
    <w:rsid w:val="00C730F9"/>
    <w:rsid w:val="00C74557"/>
    <w:rsid w:val="00C75B0A"/>
    <w:rsid w:val="00C8000E"/>
    <w:rsid w:val="00C8093C"/>
    <w:rsid w:val="00C8118D"/>
    <w:rsid w:val="00C82108"/>
    <w:rsid w:val="00C8256D"/>
    <w:rsid w:val="00C8281E"/>
    <w:rsid w:val="00C8314F"/>
    <w:rsid w:val="00C8376F"/>
    <w:rsid w:val="00C83C87"/>
    <w:rsid w:val="00C8449B"/>
    <w:rsid w:val="00C86422"/>
    <w:rsid w:val="00C8642F"/>
    <w:rsid w:val="00C86596"/>
    <w:rsid w:val="00C876E4"/>
    <w:rsid w:val="00C87CDF"/>
    <w:rsid w:val="00C90B07"/>
    <w:rsid w:val="00C9124D"/>
    <w:rsid w:val="00C922F1"/>
    <w:rsid w:val="00C92A40"/>
    <w:rsid w:val="00C92A53"/>
    <w:rsid w:val="00C92B48"/>
    <w:rsid w:val="00C93D8E"/>
    <w:rsid w:val="00C960EB"/>
    <w:rsid w:val="00C964D5"/>
    <w:rsid w:val="00CA1825"/>
    <w:rsid w:val="00CA2D27"/>
    <w:rsid w:val="00CA42C9"/>
    <w:rsid w:val="00CA4458"/>
    <w:rsid w:val="00CA4800"/>
    <w:rsid w:val="00CA51B9"/>
    <w:rsid w:val="00CA5B85"/>
    <w:rsid w:val="00CA76FB"/>
    <w:rsid w:val="00CB0BC4"/>
    <w:rsid w:val="00CB3118"/>
    <w:rsid w:val="00CB3617"/>
    <w:rsid w:val="00CB3A12"/>
    <w:rsid w:val="00CB495D"/>
    <w:rsid w:val="00CB4FE1"/>
    <w:rsid w:val="00CB5035"/>
    <w:rsid w:val="00CB512B"/>
    <w:rsid w:val="00CB52B2"/>
    <w:rsid w:val="00CB68D8"/>
    <w:rsid w:val="00CB6D26"/>
    <w:rsid w:val="00CB7DD3"/>
    <w:rsid w:val="00CC0967"/>
    <w:rsid w:val="00CC0ACB"/>
    <w:rsid w:val="00CC0CDD"/>
    <w:rsid w:val="00CC19BE"/>
    <w:rsid w:val="00CC1FF4"/>
    <w:rsid w:val="00CC2777"/>
    <w:rsid w:val="00CC2C74"/>
    <w:rsid w:val="00CC30B6"/>
    <w:rsid w:val="00CC552B"/>
    <w:rsid w:val="00CC642C"/>
    <w:rsid w:val="00CC71B4"/>
    <w:rsid w:val="00CC7490"/>
    <w:rsid w:val="00CD00EF"/>
    <w:rsid w:val="00CD1331"/>
    <w:rsid w:val="00CD16A3"/>
    <w:rsid w:val="00CD2D67"/>
    <w:rsid w:val="00CD31D8"/>
    <w:rsid w:val="00CD3DBB"/>
    <w:rsid w:val="00CD455C"/>
    <w:rsid w:val="00CD4E3E"/>
    <w:rsid w:val="00CD6005"/>
    <w:rsid w:val="00CD603B"/>
    <w:rsid w:val="00CD6131"/>
    <w:rsid w:val="00CD65CC"/>
    <w:rsid w:val="00CD686F"/>
    <w:rsid w:val="00CD6B27"/>
    <w:rsid w:val="00CD6B44"/>
    <w:rsid w:val="00CD6C7A"/>
    <w:rsid w:val="00CD728A"/>
    <w:rsid w:val="00CD75FB"/>
    <w:rsid w:val="00CE02DE"/>
    <w:rsid w:val="00CE1295"/>
    <w:rsid w:val="00CE1A55"/>
    <w:rsid w:val="00CE2410"/>
    <w:rsid w:val="00CE33C6"/>
    <w:rsid w:val="00CE3862"/>
    <w:rsid w:val="00CE393F"/>
    <w:rsid w:val="00CE41E1"/>
    <w:rsid w:val="00CE5294"/>
    <w:rsid w:val="00CE6071"/>
    <w:rsid w:val="00CE7D13"/>
    <w:rsid w:val="00CF2621"/>
    <w:rsid w:val="00CF2ED6"/>
    <w:rsid w:val="00CF3926"/>
    <w:rsid w:val="00CF5A08"/>
    <w:rsid w:val="00CF7883"/>
    <w:rsid w:val="00D0139A"/>
    <w:rsid w:val="00D02201"/>
    <w:rsid w:val="00D02643"/>
    <w:rsid w:val="00D03CB6"/>
    <w:rsid w:val="00D05B8C"/>
    <w:rsid w:val="00D071F2"/>
    <w:rsid w:val="00D073F9"/>
    <w:rsid w:val="00D10337"/>
    <w:rsid w:val="00D10EC5"/>
    <w:rsid w:val="00D11707"/>
    <w:rsid w:val="00D1221F"/>
    <w:rsid w:val="00D126B1"/>
    <w:rsid w:val="00D160D4"/>
    <w:rsid w:val="00D1657E"/>
    <w:rsid w:val="00D207F5"/>
    <w:rsid w:val="00D20DE3"/>
    <w:rsid w:val="00D21526"/>
    <w:rsid w:val="00D2187E"/>
    <w:rsid w:val="00D21F51"/>
    <w:rsid w:val="00D226A5"/>
    <w:rsid w:val="00D22BCC"/>
    <w:rsid w:val="00D24678"/>
    <w:rsid w:val="00D26BE3"/>
    <w:rsid w:val="00D26FC1"/>
    <w:rsid w:val="00D27A2D"/>
    <w:rsid w:val="00D31956"/>
    <w:rsid w:val="00D32B06"/>
    <w:rsid w:val="00D32D41"/>
    <w:rsid w:val="00D330A5"/>
    <w:rsid w:val="00D335DA"/>
    <w:rsid w:val="00D33996"/>
    <w:rsid w:val="00D34711"/>
    <w:rsid w:val="00D34779"/>
    <w:rsid w:val="00D35050"/>
    <w:rsid w:val="00D352DB"/>
    <w:rsid w:val="00D3534A"/>
    <w:rsid w:val="00D35B32"/>
    <w:rsid w:val="00D36C82"/>
    <w:rsid w:val="00D372E1"/>
    <w:rsid w:val="00D40100"/>
    <w:rsid w:val="00D40C39"/>
    <w:rsid w:val="00D41F92"/>
    <w:rsid w:val="00D4246B"/>
    <w:rsid w:val="00D429F0"/>
    <w:rsid w:val="00D42C8C"/>
    <w:rsid w:val="00D45057"/>
    <w:rsid w:val="00D456D3"/>
    <w:rsid w:val="00D45EFC"/>
    <w:rsid w:val="00D4654F"/>
    <w:rsid w:val="00D506E4"/>
    <w:rsid w:val="00D51B97"/>
    <w:rsid w:val="00D52DA8"/>
    <w:rsid w:val="00D5309F"/>
    <w:rsid w:val="00D535F2"/>
    <w:rsid w:val="00D54942"/>
    <w:rsid w:val="00D54F7E"/>
    <w:rsid w:val="00D56336"/>
    <w:rsid w:val="00D56FAE"/>
    <w:rsid w:val="00D5718E"/>
    <w:rsid w:val="00D5771F"/>
    <w:rsid w:val="00D60F10"/>
    <w:rsid w:val="00D62BF4"/>
    <w:rsid w:val="00D634FD"/>
    <w:rsid w:val="00D64314"/>
    <w:rsid w:val="00D646D8"/>
    <w:rsid w:val="00D659FA"/>
    <w:rsid w:val="00D65D3B"/>
    <w:rsid w:val="00D70019"/>
    <w:rsid w:val="00D704B0"/>
    <w:rsid w:val="00D7100F"/>
    <w:rsid w:val="00D7161A"/>
    <w:rsid w:val="00D73215"/>
    <w:rsid w:val="00D744BC"/>
    <w:rsid w:val="00D76B29"/>
    <w:rsid w:val="00D76D98"/>
    <w:rsid w:val="00D77153"/>
    <w:rsid w:val="00D77AFA"/>
    <w:rsid w:val="00D8046D"/>
    <w:rsid w:val="00D81173"/>
    <w:rsid w:val="00D81ADE"/>
    <w:rsid w:val="00D81D7C"/>
    <w:rsid w:val="00D83CCD"/>
    <w:rsid w:val="00D83E8F"/>
    <w:rsid w:val="00D83FF1"/>
    <w:rsid w:val="00D87136"/>
    <w:rsid w:val="00D907F5"/>
    <w:rsid w:val="00D917FD"/>
    <w:rsid w:val="00D9264F"/>
    <w:rsid w:val="00D92714"/>
    <w:rsid w:val="00D92F8A"/>
    <w:rsid w:val="00D93379"/>
    <w:rsid w:val="00D969D1"/>
    <w:rsid w:val="00D9763D"/>
    <w:rsid w:val="00DA0302"/>
    <w:rsid w:val="00DA0369"/>
    <w:rsid w:val="00DA0496"/>
    <w:rsid w:val="00DA07DE"/>
    <w:rsid w:val="00DA0BED"/>
    <w:rsid w:val="00DA0DF1"/>
    <w:rsid w:val="00DA2047"/>
    <w:rsid w:val="00DA26AA"/>
    <w:rsid w:val="00DA326C"/>
    <w:rsid w:val="00DA3EC7"/>
    <w:rsid w:val="00DA4387"/>
    <w:rsid w:val="00DA5430"/>
    <w:rsid w:val="00DA5854"/>
    <w:rsid w:val="00DA62D6"/>
    <w:rsid w:val="00DA64AB"/>
    <w:rsid w:val="00DA675A"/>
    <w:rsid w:val="00DA6C90"/>
    <w:rsid w:val="00DA73A2"/>
    <w:rsid w:val="00DB06D4"/>
    <w:rsid w:val="00DB0865"/>
    <w:rsid w:val="00DB119D"/>
    <w:rsid w:val="00DB1B65"/>
    <w:rsid w:val="00DB2DF4"/>
    <w:rsid w:val="00DB4D7C"/>
    <w:rsid w:val="00DB5213"/>
    <w:rsid w:val="00DB5749"/>
    <w:rsid w:val="00DB5BB9"/>
    <w:rsid w:val="00DB6038"/>
    <w:rsid w:val="00DB60AF"/>
    <w:rsid w:val="00DB64AD"/>
    <w:rsid w:val="00DB6C9F"/>
    <w:rsid w:val="00DB7AD6"/>
    <w:rsid w:val="00DB7B8B"/>
    <w:rsid w:val="00DC0ECC"/>
    <w:rsid w:val="00DC157B"/>
    <w:rsid w:val="00DC287C"/>
    <w:rsid w:val="00DC2B68"/>
    <w:rsid w:val="00DC34D4"/>
    <w:rsid w:val="00DC5581"/>
    <w:rsid w:val="00DC674C"/>
    <w:rsid w:val="00DD05FF"/>
    <w:rsid w:val="00DD06EF"/>
    <w:rsid w:val="00DD0B9D"/>
    <w:rsid w:val="00DD0DCA"/>
    <w:rsid w:val="00DD2CAD"/>
    <w:rsid w:val="00DD2CE7"/>
    <w:rsid w:val="00DD3370"/>
    <w:rsid w:val="00DD4286"/>
    <w:rsid w:val="00DD4383"/>
    <w:rsid w:val="00DD43B9"/>
    <w:rsid w:val="00DD4F6F"/>
    <w:rsid w:val="00DE1CDF"/>
    <w:rsid w:val="00DE2F78"/>
    <w:rsid w:val="00DE2FA9"/>
    <w:rsid w:val="00DE35EE"/>
    <w:rsid w:val="00DE3C25"/>
    <w:rsid w:val="00DE3CF2"/>
    <w:rsid w:val="00DE44F7"/>
    <w:rsid w:val="00DE462E"/>
    <w:rsid w:val="00DE5652"/>
    <w:rsid w:val="00DE66F2"/>
    <w:rsid w:val="00DF0D48"/>
    <w:rsid w:val="00DF2C55"/>
    <w:rsid w:val="00DF4C1E"/>
    <w:rsid w:val="00DF5373"/>
    <w:rsid w:val="00DF64FF"/>
    <w:rsid w:val="00DF758A"/>
    <w:rsid w:val="00E01129"/>
    <w:rsid w:val="00E01201"/>
    <w:rsid w:val="00E01C52"/>
    <w:rsid w:val="00E03709"/>
    <w:rsid w:val="00E065FF"/>
    <w:rsid w:val="00E06D35"/>
    <w:rsid w:val="00E07F5E"/>
    <w:rsid w:val="00E1018C"/>
    <w:rsid w:val="00E113BB"/>
    <w:rsid w:val="00E118CC"/>
    <w:rsid w:val="00E12DEC"/>
    <w:rsid w:val="00E132AD"/>
    <w:rsid w:val="00E13809"/>
    <w:rsid w:val="00E1431C"/>
    <w:rsid w:val="00E171E9"/>
    <w:rsid w:val="00E20F38"/>
    <w:rsid w:val="00E2104A"/>
    <w:rsid w:val="00E22CE6"/>
    <w:rsid w:val="00E233DE"/>
    <w:rsid w:val="00E2443B"/>
    <w:rsid w:val="00E252B2"/>
    <w:rsid w:val="00E25481"/>
    <w:rsid w:val="00E25483"/>
    <w:rsid w:val="00E256F5"/>
    <w:rsid w:val="00E261EE"/>
    <w:rsid w:val="00E26215"/>
    <w:rsid w:val="00E27141"/>
    <w:rsid w:val="00E279D1"/>
    <w:rsid w:val="00E27F67"/>
    <w:rsid w:val="00E404D3"/>
    <w:rsid w:val="00E410BA"/>
    <w:rsid w:val="00E41762"/>
    <w:rsid w:val="00E41A8B"/>
    <w:rsid w:val="00E42601"/>
    <w:rsid w:val="00E45359"/>
    <w:rsid w:val="00E45626"/>
    <w:rsid w:val="00E45EEA"/>
    <w:rsid w:val="00E46C04"/>
    <w:rsid w:val="00E46D2D"/>
    <w:rsid w:val="00E4769F"/>
    <w:rsid w:val="00E47A93"/>
    <w:rsid w:val="00E50C5D"/>
    <w:rsid w:val="00E50EBA"/>
    <w:rsid w:val="00E51114"/>
    <w:rsid w:val="00E512ED"/>
    <w:rsid w:val="00E51595"/>
    <w:rsid w:val="00E534C8"/>
    <w:rsid w:val="00E5434F"/>
    <w:rsid w:val="00E56602"/>
    <w:rsid w:val="00E56D48"/>
    <w:rsid w:val="00E5799C"/>
    <w:rsid w:val="00E604E8"/>
    <w:rsid w:val="00E60F41"/>
    <w:rsid w:val="00E61F35"/>
    <w:rsid w:val="00E61FB6"/>
    <w:rsid w:val="00E62B88"/>
    <w:rsid w:val="00E63861"/>
    <w:rsid w:val="00E63881"/>
    <w:rsid w:val="00E6464E"/>
    <w:rsid w:val="00E6512C"/>
    <w:rsid w:val="00E66E63"/>
    <w:rsid w:val="00E66EE1"/>
    <w:rsid w:val="00E675A2"/>
    <w:rsid w:val="00E67E41"/>
    <w:rsid w:val="00E70007"/>
    <w:rsid w:val="00E70552"/>
    <w:rsid w:val="00E70828"/>
    <w:rsid w:val="00E70838"/>
    <w:rsid w:val="00E7161A"/>
    <w:rsid w:val="00E71681"/>
    <w:rsid w:val="00E72586"/>
    <w:rsid w:val="00E72B55"/>
    <w:rsid w:val="00E72F22"/>
    <w:rsid w:val="00E73FD9"/>
    <w:rsid w:val="00E801B6"/>
    <w:rsid w:val="00E80CF8"/>
    <w:rsid w:val="00E814A2"/>
    <w:rsid w:val="00E816C9"/>
    <w:rsid w:val="00E817DA"/>
    <w:rsid w:val="00E81894"/>
    <w:rsid w:val="00E81D4B"/>
    <w:rsid w:val="00E821F4"/>
    <w:rsid w:val="00E83271"/>
    <w:rsid w:val="00E83AEE"/>
    <w:rsid w:val="00E849E3"/>
    <w:rsid w:val="00E851B3"/>
    <w:rsid w:val="00E86053"/>
    <w:rsid w:val="00E86566"/>
    <w:rsid w:val="00E867CC"/>
    <w:rsid w:val="00E86E65"/>
    <w:rsid w:val="00E87129"/>
    <w:rsid w:val="00E87130"/>
    <w:rsid w:val="00E91EBC"/>
    <w:rsid w:val="00E938F7"/>
    <w:rsid w:val="00E93AA4"/>
    <w:rsid w:val="00E94F81"/>
    <w:rsid w:val="00E952F3"/>
    <w:rsid w:val="00E95A72"/>
    <w:rsid w:val="00E95A93"/>
    <w:rsid w:val="00E95CD9"/>
    <w:rsid w:val="00E965B8"/>
    <w:rsid w:val="00E96746"/>
    <w:rsid w:val="00E975FC"/>
    <w:rsid w:val="00E97CAF"/>
    <w:rsid w:val="00EA02C5"/>
    <w:rsid w:val="00EA0800"/>
    <w:rsid w:val="00EA0B57"/>
    <w:rsid w:val="00EA1013"/>
    <w:rsid w:val="00EA1072"/>
    <w:rsid w:val="00EA2AE8"/>
    <w:rsid w:val="00EA415F"/>
    <w:rsid w:val="00EA46E3"/>
    <w:rsid w:val="00EA513C"/>
    <w:rsid w:val="00EA576B"/>
    <w:rsid w:val="00EA5D05"/>
    <w:rsid w:val="00EA7670"/>
    <w:rsid w:val="00EB083C"/>
    <w:rsid w:val="00EB1D4E"/>
    <w:rsid w:val="00EB20D2"/>
    <w:rsid w:val="00EB2305"/>
    <w:rsid w:val="00EB3DE4"/>
    <w:rsid w:val="00EB4DDB"/>
    <w:rsid w:val="00EB7E92"/>
    <w:rsid w:val="00EC0A46"/>
    <w:rsid w:val="00EC220B"/>
    <w:rsid w:val="00EC27C1"/>
    <w:rsid w:val="00EC302E"/>
    <w:rsid w:val="00EC36C5"/>
    <w:rsid w:val="00EC3BF9"/>
    <w:rsid w:val="00EC4755"/>
    <w:rsid w:val="00EC5D20"/>
    <w:rsid w:val="00EC5DFE"/>
    <w:rsid w:val="00EC66C4"/>
    <w:rsid w:val="00EC72AE"/>
    <w:rsid w:val="00EC7BA5"/>
    <w:rsid w:val="00EC7EB4"/>
    <w:rsid w:val="00ED020A"/>
    <w:rsid w:val="00ED0C88"/>
    <w:rsid w:val="00ED11CC"/>
    <w:rsid w:val="00ED1EB8"/>
    <w:rsid w:val="00ED2D76"/>
    <w:rsid w:val="00ED2EB1"/>
    <w:rsid w:val="00ED3050"/>
    <w:rsid w:val="00ED3919"/>
    <w:rsid w:val="00ED438A"/>
    <w:rsid w:val="00ED43AC"/>
    <w:rsid w:val="00ED4A2E"/>
    <w:rsid w:val="00ED7A70"/>
    <w:rsid w:val="00EE0A05"/>
    <w:rsid w:val="00EE0E28"/>
    <w:rsid w:val="00EE50D0"/>
    <w:rsid w:val="00EE59A7"/>
    <w:rsid w:val="00EE646B"/>
    <w:rsid w:val="00EE6962"/>
    <w:rsid w:val="00EE6D18"/>
    <w:rsid w:val="00EE78F6"/>
    <w:rsid w:val="00EE7E52"/>
    <w:rsid w:val="00EF0D9F"/>
    <w:rsid w:val="00EF1ECC"/>
    <w:rsid w:val="00EF2B3F"/>
    <w:rsid w:val="00EF3E73"/>
    <w:rsid w:val="00EF5801"/>
    <w:rsid w:val="00EF6DB2"/>
    <w:rsid w:val="00EF6F37"/>
    <w:rsid w:val="00F02257"/>
    <w:rsid w:val="00F02DBA"/>
    <w:rsid w:val="00F0315C"/>
    <w:rsid w:val="00F0389C"/>
    <w:rsid w:val="00F04313"/>
    <w:rsid w:val="00F06086"/>
    <w:rsid w:val="00F06F0F"/>
    <w:rsid w:val="00F0726F"/>
    <w:rsid w:val="00F07B12"/>
    <w:rsid w:val="00F07D69"/>
    <w:rsid w:val="00F1034D"/>
    <w:rsid w:val="00F1079F"/>
    <w:rsid w:val="00F117ED"/>
    <w:rsid w:val="00F11876"/>
    <w:rsid w:val="00F1193D"/>
    <w:rsid w:val="00F11BB1"/>
    <w:rsid w:val="00F12A31"/>
    <w:rsid w:val="00F132B1"/>
    <w:rsid w:val="00F15411"/>
    <w:rsid w:val="00F15A83"/>
    <w:rsid w:val="00F15B34"/>
    <w:rsid w:val="00F15DEB"/>
    <w:rsid w:val="00F21D22"/>
    <w:rsid w:val="00F223DB"/>
    <w:rsid w:val="00F229E1"/>
    <w:rsid w:val="00F24BC9"/>
    <w:rsid w:val="00F25A5C"/>
    <w:rsid w:val="00F27375"/>
    <w:rsid w:val="00F27CDB"/>
    <w:rsid w:val="00F30B45"/>
    <w:rsid w:val="00F30B77"/>
    <w:rsid w:val="00F31036"/>
    <w:rsid w:val="00F311E3"/>
    <w:rsid w:val="00F34B11"/>
    <w:rsid w:val="00F34EE2"/>
    <w:rsid w:val="00F35399"/>
    <w:rsid w:val="00F35C42"/>
    <w:rsid w:val="00F37298"/>
    <w:rsid w:val="00F37BD3"/>
    <w:rsid w:val="00F4040B"/>
    <w:rsid w:val="00F4354F"/>
    <w:rsid w:val="00F43732"/>
    <w:rsid w:val="00F43E2A"/>
    <w:rsid w:val="00F44AAE"/>
    <w:rsid w:val="00F45152"/>
    <w:rsid w:val="00F45668"/>
    <w:rsid w:val="00F45BAE"/>
    <w:rsid w:val="00F460E0"/>
    <w:rsid w:val="00F47378"/>
    <w:rsid w:val="00F50CDA"/>
    <w:rsid w:val="00F50D4E"/>
    <w:rsid w:val="00F50E87"/>
    <w:rsid w:val="00F51638"/>
    <w:rsid w:val="00F51D1E"/>
    <w:rsid w:val="00F52610"/>
    <w:rsid w:val="00F528BE"/>
    <w:rsid w:val="00F52B6A"/>
    <w:rsid w:val="00F52FA7"/>
    <w:rsid w:val="00F5316C"/>
    <w:rsid w:val="00F53389"/>
    <w:rsid w:val="00F542C1"/>
    <w:rsid w:val="00F5457A"/>
    <w:rsid w:val="00F547D0"/>
    <w:rsid w:val="00F558AF"/>
    <w:rsid w:val="00F558F7"/>
    <w:rsid w:val="00F559D8"/>
    <w:rsid w:val="00F55A60"/>
    <w:rsid w:val="00F57267"/>
    <w:rsid w:val="00F61966"/>
    <w:rsid w:val="00F61E54"/>
    <w:rsid w:val="00F623EA"/>
    <w:rsid w:val="00F628A5"/>
    <w:rsid w:val="00F62992"/>
    <w:rsid w:val="00F62D60"/>
    <w:rsid w:val="00F63194"/>
    <w:rsid w:val="00F636F2"/>
    <w:rsid w:val="00F637E7"/>
    <w:rsid w:val="00F6395E"/>
    <w:rsid w:val="00F640AA"/>
    <w:rsid w:val="00F64BD2"/>
    <w:rsid w:val="00F64DCE"/>
    <w:rsid w:val="00F6516C"/>
    <w:rsid w:val="00F654ED"/>
    <w:rsid w:val="00F65F9E"/>
    <w:rsid w:val="00F66653"/>
    <w:rsid w:val="00F6725A"/>
    <w:rsid w:val="00F67A29"/>
    <w:rsid w:val="00F67DA6"/>
    <w:rsid w:val="00F702EB"/>
    <w:rsid w:val="00F708ED"/>
    <w:rsid w:val="00F710D6"/>
    <w:rsid w:val="00F717E1"/>
    <w:rsid w:val="00F71D7D"/>
    <w:rsid w:val="00F72BDF"/>
    <w:rsid w:val="00F735A7"/>
    <w:rsid w:val="00F74441"/>
    <w:rsid w:val="00F745D9"/>
    <w:rsid w:val="00F758A0"/>
    <w:rsid w:val="00F76BB3"/>
    <w:rsid w:val="00F76D4E"/>
    <w:rsid w:val="00F772DA"/>
    <w:rsid w:val="00F7781E"/>
    <w:rsid w:val="00F81708"/>
    <w:rsid w:val="00F82D68"/>
    <w:rsid w:val="00F8304F"/>
    <w:rsid w:val="00F847B5"/>
    <w:rsid w:val="00F85DFD"/>
    <w:rsid w:val="00F8679A"/>
    <w:rsid w:val="00F868BC"/>
    <w:rsid w:val="00F875DE"/>
    <w:rsid w:val="00F879B1"/>
    <w:rsid w:val="00F90D95"/>
    <w:rsid w:val="00F90F9D"/>
    <w:rsid w:val="00F91054"/>
    <w:rsid w:val="00F92653"/>
    <w:rsid w:val="00F92C69"/>
    <w:rsid w:val="00F92CC0"/>
    <w:rsid w:val="00F9332E"/>
    <w:rsid w:val="00F937E7"/>
    <w:rsid w:val="00F9521E"/>
    <w:rsid w:val="00F95E15"/>
    <w:rsid w:val="00F961DD"/>
    <w:rsid w:val="00F97015"/>
    <w:rsid w:val="00F9746E"/>
    <w:rsid w:val="00FA03B6"/>
    <w:rsid w:val="00FA1144"/>
    <w:rsid w:val="00FA226B"/>
    <w:rsid w:val="00FA2DC5"/>
    <w:rsid w:val="00FA36DB"/>
    <w:rsid w:val="00FA4D82"/>
    <w:rsid w:val="00FA528E"/>
    <w:rsid w:val="00FA52E7"/>
    <w:rsid w:val="00FA5DD2"/>
    <w:rsid w:val="00FA63FC"/>
    <w:rsid w:val="00FA67A0"/>
    <w:rsid w:val="00FA70D4"/>
    <w:rsid w:val="00FB072F"/>
    <w:rsid w:val="00FB092A"/>
    <w:rsid w:val="00FB0BC2"/>
    <w:rsid w:val="00FB1D41"/>
    <w:rsid w:val="00FB2F90"/>
    <w:rsid w:val="00FB308E"/>
    <w:rsid w:val="00FB32D4"/>
    <w:rsid w:val="00FB3461"/>
    <w:rsid w:val="00FB37A8"/>
    <w:rsid w:val="00FB4989"/>
    <w:rsid w:val="00FB5CA3"/>
    <w:rsid w:val="00FC006A"/>
    <w:rsid w:val="00FC0934"/>
    <w:rsid w:val="00FC12B5"/>
    <w:rsid w:val="00FC1882"/>
    <w:rsid w:val="00FC1AD6"/>
    <w:rsid w:val="00FC1C2D"/>
    <w:rsid w:val="00FC272C"/>
    <w:rsid w:val="00FC2B2D"/>
    <w:rsid w:val="00FC2CDB"/>
    <w:rsid w:val="00FC3263"/>
    <w:rsid w:val="00FC3A48"/>
    <w:rsid w:val="00FC5058"/>
    <w:rsid w:val="00FC54B8"/>
    <w:rsid w:val="00FC61EA"/>
    <w:rsid w:val="00FC735E"/>
    <w:rsid w:val="00FC7F42"/>
    <w:rsid w:val="00FD0883"/>
    <w:rsid w:val="00FD1263"/>
    <w:rsid w:val="00FD1EA4"/>
    <w:rsid w:val="00FD273B"/>
    <w:rsid w:val="00FD2A4B"/>
    <w:rsid w:val="00FD2B18"/>
    <w:rsid w:val="00FD34B2"/>
    <w:rsid w:val="00FD350C"/>
    <w:rsid w:val="00FD4A4B"/>
    <w:rsid w:val="00FD4B1F"/>
    <w:rsid w:val="00FD4ED0"/>
    <w:rsid w:val="00FD5D94"/>
    <w:rsid w:val="00FD65DE"/>
    <w:rsid w:val="00FE0D70"/>
    <w:rsid w:val="00FE1A06"/>
    <w:rsid w:val="00FE2E8D"/>
    <w:rsid w:val="00FE3738"/>
    <w:rsid w:val="00FE3ACE"/>
    <w:rsid w:val="00FE3DF9"/>
    <w:rsid w:val="00FE4F1F"/>
    <w:rsid w:val="00FE513E"/>
    <w:rsid w:val="00FE531F"/>
    <w:rsid w:val="00FE5E5C"/>
    <w:rsid w:val="00FE5F67"/>
    <w:rsid w:val="00FE65F9"/>
    <w:rsid w:val="00FE7764"/>
    <w:rsid w:val="00FE7F8D"/>
    <w:rsid w:val="00FF249C"/>
    <w:rsid w:val="00FF2EA1"/>
    <w:rsid w:val="00FF35F6"/>
    <w:rsid w:val="00FF5C39"/>
    <w:rsid w:val="00FF6321"/>
    <w:rsid w:val="00FF67D2"/>
    <w:rsid w:val="00FF7622"/>
    <w:rsid w:val="012249CB"/>
    <w:rsid w:val="013F4369"/>
    <w:rsid w:val="01407D9C"/>
    <w:rsid w:val="01722330"/>
    <w:rsid w:val="017936BE"/>
    <w:rsid w:val="01993B9E"/>
    <w:rsid w:val="01D408F4"/>
    <w:rsid w:val="01E7687A"/>
    <w:rsid w:val="01FA4911"/>
    <w:rsid w:val="01FB0577"/>
    <w:rsid w:val="02197498"/>
    <w:rsid w:val="022528E9"/>
    <w:rsid w:val="025263E9"/>
    <w:rsid w:val="029B6737"/>
    <w:rsid w:val="029E16D8"/>
    <w:rsid w:val="02C9346F"/>
    <w:rsid w:val="02D3433D"/>
    <w:rsid w:val="02E7478A"/>
    <w:rsid w:val="02F543A3"/>
    <w:rsid w:val="03000A08"/>
    <w:rsid w:val="03131C8A"/>
    <w:rsid w:val="031B6740"/>
    <w:rsid w:val="03454DED"/>
    <w:rsid w:val="035014CA"/>
    <w:rsid w:val="03A74512"/>
    <w:rsid w:val="03C545D6"/>
    <w:rsid w:val="040C25C7"/>
    <w:rsid w:val="046D5737"/>
    <w:rsid w:val="04717E20"/>
    <w:rsid w:val="047D1717"/>
    <w:rsid w:val="04C05DBD"/>
    <w:rsid w:val="04C9670A"/>
    <w:rsid w:val="04DB4E4F"/>
    <w:rsid w:val="05383B39"/>
    <w:rsid w:val="05454223"/>
    <w:rsid w:val="056A17B6"/>
    <w:rsid w:val="058D396E"/>
    <w:rsid w:val="05924D4E"/>
    <w:rsid w:val="05AB059E"/>
    <w:rsid w:val="05DC71B6"/>
    <w:rsid w:val="065B3202"/>
    <w:rsid w:val="06665122"/>
    <w:rsid w:val="066D5E52"/>
    <w:rsid w:val="069D059D"/>
    <w:rsid w:val="06B156A8"/>
    <w:rsid w:val="06C43DE0"/>
    <w:rsid w:val="06C64491"/>
    <w:rsid w:val="06DF3FC3"/>
    <w:rsid w:val="074A1FE5"/>
    <w:rsid w:val="077305E3"/>
    <w:rsid w:val="078968FC"/>
    <w:rsid w:val="07B74F40"/>
    <w:rsid w:val="080A52B6"/>
    <w:rsid w:val="080E52AA"/>
    <w:rsid w:val="082840D3"/>
    <w:rsid w:val="0854453D"/>
    <w:rsid w:val="08557237"/>
    <w:rsid w:val="08CB27D6"/>
    <w:rsid w:val="08CF1E16"/>
    <w:rsid w:val="08EC0C19"/>
    <w:rsid w:val="093F1842"/>
    <w:rsid w:val="094B14E8"/>
    <w:rsid w:val="095652F9"/>
    <w:rsid w:val="09975029"/>
    <w:rsid w:val="09C46DFB"/>
    <w:rsid w:val="09C676BC"/>
    <w:rsid w:val="09F61D50"/>
    <w:rsid w:val="0A3463D4"/>
    <w:rsid w:val="0A8A0BA5"/>
    <w:rsid w:val="0A93506B"/>
    <w:rsid w:val="0B2A5027"/>
    <w:rsid w:val="0B4E1717"/>
    <w:rsid w:val="0B536D2E"/>
    <w:rsid w:val="0B6B7751"/>
    <w:rsid w:val="0B9E48FD"/>
    <w:rsid w:val="0BB622A7"/>
    <w:rsid w:val="0BEA58E4"/>
    <w:rsid w:val="0C3B7EEE"/>
    <w:rsid w:val="0C3D6665"/>
    <w:rsid w:val="0C3E42BE"/>
    <w:rsid w:val="0C71390F"/>
    <w:rsid w:val="0C743400"/>
    <w:rsid w:val="0CA84E57"/>
    <w:rsid w:val="0D127044"/>
    <w:rsid w:val="0D4806BF"/>
    <w:rsid w:val="0D5F7C0C"/>
    <w:rsid w:val="0D983362"/>
    <w:rsid w:val="0DB838A0"/>
    <w:rsid w:val="0E024D74"/>
    <w:rsid w:val="0E0B0A7A"/>
    <w:rsid w:val="0E484301"/>
    <w:rsid w:val="0E4D5CB6"/>
    <w:rsid w:val="0E5F1249"/>
    <w:rsid w:val="0E6E4C1F"/>
    <w:rsid w:val="0EC56BBB"/>
    <w:rsid w:val="0EC73CBB"/>
    <w:rsid w:val="0EDD2615"/>
    <w:rsid w:val="0F1064F7"/>
    <w:rsid w:val="0F261534"/>
    <w:rsid w:val="0F307AB2"/>
    <w:rsid w:val="0F3B253B"/>
    <w:rsid w:val="0F8E5C90"/>
    <w:rsid w:val="0F9341EC"/>
    <w:rsid w:val="0FA35D03"/>
    <w:rsid w:val="0FC27C27"/>
    <w:rsid w:val="0FDC2956"/>
    <w:rsid w:val="10237F66"/>
    <w:rsid w:val="102B5AE8"/>
    <w:rsid w:val="10611A0A"/>
    <w:rsid w:val="106C2D6C"/>
    <w:rsid w:val="10AC5059"/>
    <w:rsid w:val="10C3132B"/>
    <w:rsid w:val="10D70B2C"/>
    <w:rsid w:val="113464A3"/>
    <w:rsid w:val="116D0F4A"/>
    <w:rsid w:val="11DA1C41"/>
    <w:rsid w:val="120D40DA"/>
    <w:rsid w:val="127A292F"/>
    <w:rsid w:val="1282121E"/>
    <w:rsid w:val="13012641"/>
    <w:rsid w:val="134F3AB2"/>
    <w:rsid w:val="135F1779"/>
    <w:rsid w:val="138546CB"/>
    <w:rsid w:val="13C10201"/>
    <w:rsid w:val="13E40EDD"/>
    <w:rsid w:val="13E773BF"/>
    <w:rsid w:val="13FD7A4B"/>
    <w:rsid w:val="140F76C7"/>
    <w:rsid w:val="144029C4"/>
    <w:rsid w:val="146E3E3D"/>
    <w:rsid w:val="14936BA6"/>
    <w:rsid w:val="14BE6D15"/>
    <w:rsid w:val="14C01B07"/>
    <w:rsid w:val="14DB04C0"/>
    <w:rsid w:val="14DC6FEA"/>
    <w:rsid w:val="14EB1E32"/>
    <w:rsid w:val="14FA5114"/>
    <w:rsid w:val="152F2422"/>
    <w:rsid w:val="158C3568"/>
    <w:rsid w:val="1594465D"/>
    <w:rsid w:val="15D1269C"/>
    <w:rsid w:val="15DB2582"/>
    <w:rsid w:val="15F36B10"/>
    <w:rsid w:val="15F67B8F"/>
    <w:rsid w:val="15F873A5"/>
    <w:rsid w:val="16CD1DDB"/>
    <w:rsid w:val="16CD33F4"/>
    <w:rsid w:val="16E1457B"/>
    <w:rsid w:val="16F26FDC"/>
    <w:rsid w:val="16FA67C0"/>
    <w:rsid w:val="170830C2"/>
    <w:rsid w:val="17177B4C"/>
    <w:rsid w:val="17533C12"/>
    <w:rsid w:val="175A5130"/>
    <w:rsid w:val="17721137"/>
    <w:rsid w:val="17AD069C"/>
    <w:rsid w:val="17C5332D"/>
    <w:rsid w:val="17C54067"/>
    <w:rsid w:val="17E75995"/>
    <w:rsid w:val="181910B9"/>
    <w:rsid w:val="18AD3F21"/>
    <w:rsid w:val="192E7BEF"/>
    <w:rsid w:val="19450E59"/>
    <w:rsid w:val="19483FD9"/>
    <w:rsid w:val="19813FB0"/>
    <w:rsid w:val="1981715C"/>
    <w:rsid w:val="19836A30"/>
    <w:rsid w:val="19E25E4D"/>
    <w:rsid w:val="19E75211"/>
    <w:rsid w:val="1A166F21"/>
    <w:rsid w:val="1A2F0945"/>
    <w:rsid w:val="1A3D4C07"/>
    <w:rsid w:val="1A491FFE"/>
    <w:rsid w:val="1A947B13"/>
    <w:rsid w:val="1AC94B8F"/>
    <w:rsid w:val="1AD003D6"/>
    <w:rsid w:val="1B406F9A"/>
    <w:rsid w:val="1B5335BF"/>
    <w:rsid w:val="1B5A4D98"/>
    <w:rsid w:val="1B610368"/>
    <w:rsid w:val="1B8F790E"/>
    <w:rsid w:val="1BA96B88"/>
    <w:rsid w:val="1C6A496F"/>
    <w:rsid w:val="1C7D1E5D"/>
    <w:rsid w:val="1CA86B1B"/>
    <w:rsid w:val="1CF71C0F"/>
    <w:rsid w:val="1CFD3472"/>
    <w:rsid w:val="1D012A8E"/>
    <w:rsid w:val="1D37535A"/>
    <w:rsid w:val="1D6C5A10"/>
    <w:rsid w:val="1DB60B4F"/>
    <w:rsid w:val="1DD063A3"/>
    <w:rsid w:val="1DDB32DF"/>
    <w:rsid w:val="1E18008F"/>
    <w:rsid w:val="1E4F5A7B"/>
    <w:rsid w:val="1EA817C5"/>
    <w:rsid w:val="1EC65D3D"/>
    <w:rsid w:val="1F125176"/>
    <w:rsid w:val="1F374DC3"/>
    <w:rsid w:val="1F377B33"/>
    <w:rsid w:val="1F664E2A"/>
    <w:rsid w:val="1FA17876"/>
    <w:rsid w:val="1FB351C7"/>
    <w:rsid w:val="1FB57B5F"/>
    <w:rsid w:val="1FC72C10"/>
    <w:rsid w:val="1FFE6BEE"/>
    <w:rsid w:val="20465328"/>
    <w:rsid w:val="204F166B"/>
    <w:rsid w:val="209D2ACD"/>
    <w:rsid w:val="209E61FC"/>
    <w:rsid w:val="20BA340F"/>
    <w:rsid w:val="20EC135F"/>
    <w:rsid w:val="210E1A59"/>
    <w:rsid w:val="21180015"/>
    <w:rsid w:val="21514C5F"/>
    <w:rsid w:val="216F7993"/>
    <w:rsid w:val="21825E03"/>
    <w:rsid w:val="218B6DCA"/>
    <w:rsid w:val="21BB220E"/>
    <w:rsid w:val="21CA0A27"/>
    <w:rsid w:val="221D5633"/>
    <w:rsid w:val="222F1E4B"/>
    <w:rsid w:val="223724DC"/>
    <w:rsid w:val="22895BC7"/>
    <w:rsid w:val="22BF7770"/>
    <w:rsid w:val="22DB168B"/>
    <w:rsid w:val="22EE1906"/>
    <w:rsid w:val="2305527D"/>
    <w:rsid w:val="23711FEF"/>
    <w:rsid w:val="23712B0A"/>
    <w:rsid w:val="237C4CED"/>
    <w:rsid w:val="23C6233B"/>
    <w:rsid w:val="23CA60B4"/>
    <w:rsid w:val="23D83E1C"/>
    <w:rsid w:val="23E90A82"/>
    <w:rsid w:val="24305A06"/>
    <w:rsid w:val="2479115B"/>
    <w:rsid w:val="247973AD"/>
    <w:rsid w:val="24A10DF8"/>
    <w:rsid w:val="24A23E00"/>
    <w:rsid w:val="24C97D99"/>
    <w:rsid w:val="24DE34BC"/>
    <w:rsid w:val="24E011DB"/>
    <w:rsid w:val="25A55F80"/>
    <w:rsid w:val="25E047A7"/>
    <w:rsid w:val="25F3318F"/>
    <w:rsid w:val="26631AB3"/>
    <w:rsid w:val="26951C25"/>
    <w:rsid w:val="2695276F"/>
    <w:rsid w:val="26C171CB"/>
    <w:rsid w:val="26C37B67"/>
    <w:rsid w:val="26EF74C0"/>
    <w:rsid w:val="271B740C"/>
    <w:rsid w:val="27930D99"/>
    <w:rsid w:val="279A7D67"/>
    <w:rsid w:val="27AB787E"/>
    <w:rsid w:val="27FC3DD3"/>
    <w:rsid w:val="28047BCF"/>
    <w:rsid w:val="2805374C"/>
    <w:rsid w:val="28054429"/>
    <w:rsid w:val="285A1251"/>
    <w:rsid w:val="286345FC"/>
    <w:rsid w:val="2867689A"/>
    <w:rsid w:val="286E52FC"/>
    <w:rsid w:val="28AD3ACA"/>
    <w:rsid w:val="28CD1A76"/>
    <w:rsid w:val="28FB4835"/>
    <w:rsid w:val="29693E94"/>
    <w:rsid w:val="29C4731D"/>
    <w:rsid w:val="2A5D55EF"/>
    <w:rsid w:val="2ABB7DF2"/>
    <w:rsid w:val="2AD4427B"/>
    <w:rsid w:val="2ADE448E"/>
    <w:rsid w:val="2AE31A25"/>
    <w:rsid w:val="2AEC53A8"/>
    <w:rsid w:val="2B3F1E23"/>
    <w:rsid w:val="2B4F0E68"/>
    <w:rsid w:val="2BD902EC"/>
    <w:rsid w:val="2C187D70"/>
    <w:rsid w:val="2C7072E8"/>
    <w:rsid w:val="2C792640"/>
    <w:rsid w:val="2CD0422B"/>
    <w:rsid w:val="2CDC65B0"/>
    <w:rsid w:val="2CFB185B"/>
    <w:rsid w:val="2D0C6C82"/>
    <w:rsid w:val="2D1B0D38"/>
    <w:rsid w:val="2D945258"/>
    <w:rsid w:val="2DA60AED"/>
    <w:rsid w:val="2DBF2084"/>
    <w:rsid w:val="2DC2224F"/>
    <w:rsid w:val="2DC460D0"/>
    <w:rsid w:val="2DFC13A2"/>
    <w:rsid w:val="2E082020"/>
    <w:rsid w:val="2E135BB8"/>
    <w:rsid w:val="2E386092"/>
    <w:rsid w:val="2E696484"/>
    <w:rsid w:val="2E970405"/>
    <w:rsid w:val="2EE737A0"/>
    <w:rsid w:val="2EF21CAB"/>
    <w:rsid w:val="2F3841ED"/>
    <w:rsid w:val="2F3F5923"/>
    <w:rsid w:val="2F4A3E20"/>
    <w:rsid w:val="2F58187C"/>
    <w:rsid w:val="2F643F15"/>
    <w:rsid w:val="2F9D64E4"/>
    <w:rsid w:val="2FF93DC9"/>
    <w:rsid w:val="30161389"/>
    <w:rsid w:val="303721D2"/>
    <w:rsid w:val="305A4537"/>
    <w:rsid w:val="305B593F"/>
    <w:rsid w:val="307B3D0A"/>
    <w:rsid w:val="307B4AA1"/>
    <w:rsid w:val="309A6BD9"/>
    <w:rsid w:val="30B1408E"/>
    <w:rsid w:val="30CE71F9"/>
    <w:rsid w:val="30E738F1"/>
    <w:rsid w:val="30EF67E5"/>
    <w:rsid w:val="30FF45C3"/>
    <w:rsid w:val="310311E3"/>
    <w:rsid w:val="31224929"/>
    <w:rsid w:val="31440031"/>
    <w:rsid w:val="31532D34"/>
    <w:rsid w:val="316523D2"/>
    <w:rsid w:val="31666F0B"/>
    <w:rsid w:val="31B45EC9"/>
    <w:rsid w:val="31B85039"/>
    <w:rsid w:val="31BE4652"/>
    <w:rsid w:val="31E72426"/>
    <w:rsid w:val="31F4722E"/>
    <w:rsid w:val="31F76BCC"/>
    <w:rsid w:val="320B7848"/>
    <w:rsid w:val="32230959"/>
    <w:rsid w:val="324326A4"/>
    <w:rsid w:val="328D7DE2"/>
    <w:rsid w:val="32BA571C"/>
    <w:rsid w:val="32BD4A06"/>
    <w:rsid w:val="32EE6C13"/>
    <w:rsid w:val="330076DC"/>
    <w:rsid w:val="33164AA9"/>
    <w:rsid w:val="3321226C"/>
    <w:rsid w:val="33AF4B9A"/>
    <w:rsid w:val="33C53375"/>
    <w:rsid w:val="33C817B8"/>
    <w:rsid w:val="33FD1DD3"/>
    <w:rsid w:val="344D3544"/>
    <w:rsid w:val="34515C51"/>
    <w:rsid w:val="34562CDE"/>
    <w:rsid w:val="346A286F"/>
    <w:rsid w:val="346C4839"/>
    <w:rsid w:val="346C65E7"/>
    <w:rsid w:val="34925E6B"/>
    <w:rsid w:val="34BB131C"/>
    <w:rsid w:val="34EC597A"/>
    <w:rsid w:val="352F6836"/>
    <w:rsid w:val="355E4AEE"/>
    <w:rsid w:val="35613C72"/>
    <w:rsid w:val="35B07D34"/>
    <w:rsid w:val="35DB1C68"/>
    <w:rsid w:val="35EC697A"/>
    <w:rsid w:val="368C08FE"/>
    <w:rsid w:val="36D132FC"/>
    <w:rsid w:val="36E25286"/>
    <w:rsid w:val="36F4767F"/>
    <w:rsid w:val="37054AD1"/>
    <w:rsid w:val="3721687C"/>
    <w:rsid w:val="37621C88"/>
    <w:rsid w:val="378418A7"/>
    <w:rsid w:val="37874C73"/>
    <w:rsid w:val="37AA7DCD"/>
    <w:rsid w:val="37F217AE"/>
    <w:rsid w:val="381E409C"/>
    <w:rsid w:val="382F66D7"/>
    <w:rsid w:val="383C102E"/>
    <w:rsid w:val="38606463"/>
    <w:rsid w:val="386709AA"/>
    <w:rsid w:val="387D642F"/>
    <w:rsid w:val="38AF2F46"/>
    <w:rsid w:val="38B26E56"/>
    <w:rsid w:val="38CD45B4"/>
    <w:rsid w:val="38D86C09"/>
    <w:rsid w:val="39074B30"/>
    <w:rsid w:val="3914016E"/>
    <w:rsid w:val="3919772A"/>
    <w:rsid w:val="3939127F"/>
    <w:rsid w:val="39DC14D6"/>
    <w:rsid w:val="39E1339D"/>
    <w:rsid w:val="39EC56E0"/>
    <w:rsid w:val="3A017962"/>
    <w:rsid w:val="3A310809"/>
    <w:rsid w:val="3A5C340D"/>
    <w:rsid w:val="3A7645E5"/>
    <w:rsid w:val="3AA01AB2"/>
    <w:rsid w:val="3AC705C2"/>
    <w:rsid w:val="3B111C96"/>
    <w:rsid w:val="3B3339E2"/>
    <w:rsid w:val="3B4130B9"/>
    <w:rsid w:val="3B443E1A"/>
    <w:rsid w:val="3B521AA4"/>
    <w:rsid w:val="3B60677A"/>
    <w:rsid w:val="3B6C15C2"/>
    <w:rsid w:val="3B800BCA"/>
    <w:rsid w:val="3BBF0327"/>
    <w:rsid w:val="3BE518F1"/>
    <w:rsid w:val="3C21415B"/>
    <w:rsid w:val="3C7D24C5"/>
    <w:rsid w:val="3CC66AB0"/>
    <w:rsid w:val="3CCC243F"/>
    <w:rsid w:val="3D266AED"/>
    <w:rsid w:val="3D2F5EA8"/>
    <w:rsid w:val="3D4027C3"/>
    <w:rsid w:val="3D6E1622"/>
    <w:rsid w:val="3D9077EA"/>
    <w:rsid w:val="3D953680"/>
    <w:rsid w:val="3DB070E6"/>
    <w:rsid w:val="3DB1150E"/>
    <w:rsid w:val="3DB46376"/>
    <w:rsid w:val="3DDF7E2A"/>
    <w:rsid w:val="3DFB39FD"/>
    <w:rsid w:val="3E2467F8"/>
    <w:rsid w:val="3E287CA5"/>
    <w:rsid w:val="3E3441D7"/>
    <w:rsid w:val="3E5541CE"/>
    <w:rsid w:val="3E570D7C"/>
    <w:rsid w:val="3E894239"/>
    <w:rsid w:val="3E971150"/>
    <w:rsid w:val="3ED16F9F"/>
    <w:rsid w:val="3ED95EA9"/>
    <w:rsid w:val="3EFE309E"/>
    <w:rsid w:val="3F512870"/>
    <w:rsid w:val="3F6236D0"/>
    <w:rsid w:val="3F681CA1"/>
    <w:rsid w:val="3F696545"/>
    <w:rsid w:val="3F853255"/>
    <w:rsid w:val="3F94702A"/>
    <w:rsid w:val="3F9F5B5B"/>
    <w:rsid w:val="3FD863A3"/>
    <w:rsid w:val="3FE06D3B"/>
    <w:rsid w:val="3FE2521F"/>
    <w:rsid w:val="3FFA1D01"/>
    <w:rsid w:val="403F35B8"/>
    <w:rsid w:val="406805AA"/>
    <w:rsid w:val="40D309FB"/>
    <w:rsid w:val="40EE65D6"/>
    <w:rsid w:val="414B6324"/>
    <w:rsid w:val="414F176A"/>
    <w:rsid w:val="41563CAD"/>
    <w:rsid w:val="415A2953"/>
    <w:rsid w:val="41A80894"/>
    <w:rsid w:val="41C546CD"/>
    <w:rsid w:val="41D71CA1"/>
    <w:rsid w:val="42002A64"/>
    <w:rsid w:val="42073FD4"/>
    <w:rsid w:val="421B33FA"/>
    <w:rsid w:val="4230334A"/>
    <w:rsid w:val="4233454F"/>
    <w:rsid w:val="42850F9C"/>
    <w:rsid w:val="42A77BCB"/>
    <w:rsid w:val="42B31885"/>
    <w:rsid w:val="42C0787B"/>
    <w:rsid w:val="433E660D"/>
    <w:rsid w:val="43452979"/>
    <w:rsid w:val="43527DA5"/>
    <w:rsid w:val="43536856"/>
    <w:rsid w:val="43615785"/>
    <w:rsid w:val="43D0552D"/>
    <w:rsid w:val="4416656F"/>
    <w:rsid w:val="446454B9"/>
    <w:rsid w:val="44F15247"/>
    <w:rsid w:val="45093CD4"/>
    <w:rsid w:val="454D7023"/>
    <w:rsid w:val="45562AD0"/>
    <w:rsid w:val="457923B7"/>
    <w:rsid w:val="45C33CBB"/>
    <w:rsid w:val="45E104C8"/>
    <w:rsid w:val="46004DE1"/>
    <w:rsid w:val="46110FB4"/>
    <w:rsid w:val="463F23A1"/>
    <w:rsid w:val="46606277"/>
    <w:rsid w:val="468E6891"/>
    <w:rsid w:val="46F07AD6"/>
    <w:rsid w:val="472D65B0"/>
    <w:rsid w:val="474433F3"/>
    <w:rsid w:val="47F01714"/>
    <w:rsid w:val="47FD626A"/>
    <w:rsid w:val="481F3E11"/>
    <w:rsid w:val="485C4FAD"/>
    <w:rsid w:val="485E5500"/>
    <w:rsid w:val="487675DC"/>
    <w:rsid w:val="48826C2D"/>
    <w:rsid w:val="489573EB"/>
    <w:rsid w:val="48BE2F78"/>
    <w:rsid w:val="48D56FFD"/>
    <w:rsid w:val="48E567E9"/>
    <w:rsid w:val="49624957"/>
    <w:rsid w:val="499443F1"/>
    <w:rsid w:val="49CF100D"/>
    <w:rsid w:val="49D079D1"/>
    <w:rsid w:val="49E1317B"/>
    <w:rsid w:val="49E92510"/>
    <w:rsid w:val="4A0F4198"/>
    <w:rsid w:val="4A613446"/>
    <w:rsid w:val="4A7D4E50"/>
    <w:rsid w:val="4AAC5537"/>
    <w:rsid w:val="4AF83480"/>
    <w:rsid w:val="4B03557B"/>
    <w:rsid w:val="4B063A14"/>
    <w:rsid w:val="4B2E419E"/>
    <w:rsid w:val="4B6D07F5"/>
    <w:rsid w:val="4B85051F"/>
    <w:rsid w:val="4BB41A2A"/>
    <w:rsid w:val="4BB75A3E"/>
    <w:rsid w:val="4BC64471"/>
    <w:rsid w:val="4BCE03E0"/>
    <w:rsid w:val="4BFB6776"/>
    <w:rsid w:val="4C061FB6"/>
    <w:rsid w:val="4C3D41C0"/>
    <w:rsid w:val="4C3F57F4"/>
    <w:rsid w:val="4C4607A0"/>
    <w:rsid w:val="4C806421"/>
    <w:rsid w:val="4CA0475B"/>
    <w:rsid w:val="4CA86CE8"/>
    <w:rsid w:val="4CA9593B"/>
    <w:rsid w:val="4CB37051"/>
    <w:rsid w:val="4CDF4A30"/>
    <w:rsid w:val="4D0E1A0D"/>
    <w:rsid w:val="4D371A30"/>
    <w:rsid w:val="4D450A84"/>
    <w:rsid w:val="4D4715BB"/>
    <w:rsid w:val="4D850645"/>
    <w:rsid w:val="4DE46E82"/>
    <w:rsid w:val="4DFB11F6"/>
    <w:rsid w:val="4E107D30"/>
    <w:rsid w:val="4E125FF9"/>
    <w:rsid w:val="4E774DAA"/>
    <w:rsid w:val="4E79755B"/>
    <w:rsid w:val="4E87671C"/>
    <w:rsid w:val="4E9B2E21"/>
    <w:rsid w:val="4EB03F53"/>
    <w:rsid w:val="4EC57030"/>
    <w:rsid w:val="4EF13B48"/>
    <w:rsid w:val="4EF4576E"/>
    <w:rsid w:val="4F116AFC"/>
    <w:rsid w:val="4F524F63"/>
    <w:rsid w:val="4F591BE7"/>
    <w:rsid w:val="4FB76013"/>
    <w:rsid w:val="4FF27E90"/>
    <w:rsid w:val="4FF9623B"/>
    <w:rsid w:val="50136B8A"/>
    <w:rsid w:val="504A3978"/>
    <w:rsid w:val="507F000A"/>
    <w:rsid w:val="50C24BFF"/>
    <w:rsid w:val="50D61560"/>
    <w:rsid w:val="50E2175C"/>
    <w:rsid w:val="50EB36A6"/>
    <w:rsid w:val="51167679"/>
    <w:rsid w:val="514A3FA4"/>
    <w:rsid w:val="515D3A2F"/>
    <w:rsid w:val="51B86EB8"/>
    <w:rsid w:val="51BB4098"/>
    <w:rsid w:val="51C8534D"/>
    <w:rsid w:val="51CD039B"/>
    <w:rsid w:val="52053612"/>
    <w:rsid w:val="520E0886"/>
    <w:rsid w:val="52760E4D"/>
    <w:rsid w:val="52946FDD"/>
    <w:rsid w:val="52B435C4"/>
    <w:rsid w:val="52D80BEE"/>
    <w:rsid w:val="53065A01"/>
    <w:rsid w:val="53281E1B"/>
    <w:rsid w:val="538928D5"/>
    <w:rsid w:val="538E1C7E"/>
    <w:rsid w:val="53FF4F44"/>
    <w:rsid w:val="54655DA3"/>
    <w:rsid w:val="546B6E19"/>
    <w:rsid w:val="546D2041"/>
    <w:rsid w:val="548254F0"/>
    <w:rsid w:val="5485514F"/>
    <w:rsid w:val="548D558B"/>
    <w:rsid w:val="549A6C2B"/>
    <w:rsid w:val="549C7A4D"/>
    <w:rsid w:val="54C36344"/>
    <w:rsid w:val="55082A65"/>
    <w:rsid w:val="551772B1"/>
    <w:rsid w:val="55304B61"/>
    <w:rsid w:val="55823D6A"/>
    <w:rsid w:val="55A27C63"/>
    <w:rsid w:val="55C53EA6"/>
    <w:rsid w:val="55E02539"/>
    <w:rsid w:val="560A5A56"/>
    <w:rsid w:val="560E699A"/>
    <w:rsid w:val="56121261"/>
    <w:rsid w:val="565B7FD3"/>
    <w:rsid w:val="566D700B"/>
    <w:rsid w:val="5671736F"/>
    <w:rsid w:val="56C1335D"/>
    <w:rsid w:val="56F97D56"/>
    <w:rsid w:val="57217FD2"/>
    <w:rsid w:val="57382639"/>
    <w:rsid w:val="57407733"/>
    <w:rsid w:val="574313EF"/>
    <w:rsid w:val="575B631B"/>
    <w:rsid w:val="57AE0B41"/>
    <w:rsid w:val="57D4668D"/>
    <w:rsid w:val="57E92E17"/>
    <w:rsid w:val="57F20089"/>
    <w:rsid w:val="58254B7B"/>
    <w:rsid w:val="584C2108"/>
    <w:rsid w:val="587141EF"/>
    <w:rsid w:val="588101D9"/>
    <w:rsid w:val="58A91151"/>
    <w:rsid w:val="58E6430A"/>
    <w:rsid w:val="58E826FB"/>
    <w:rsid w:val="59016536"/>
    <w:rsid w:val="590C29FE"/>
    <w:rsid w:val="59222B49"/>
    <w:rsid w:val="59382F53"/>
    <w:rsid w:val="595B4CF8"/>
    <w:rsid w:val="596F7F1E"/>
    <w:rsid w:val="59A537CB"/>
    <w:rsid w:val="59A94423"/>
    <w:rsid w:val="59C130E5"/>
    <w:rsid w:val="59C76DC7"/>
    <w:rsid w:val="59E30F0D"/>
    <w:rsid w:val="59F26FCA"/>
    <w:rsid w:val="59FB5B93"/>
    <w:rsid w:val="5A186F81"/>
    <w:rsid w:val="5A2B7E5E"/>
    <w:rsid w:val="5A384AD6"/>
    <w:rsid w:val="5A60749B"/>
    <w:rsid w:val="5AA07F40"/>
    <w:rsid w:val="5AD07919"/>
    <w:rsid w:val="5B040638"/>
    <w:rsid w:val="5B071AB3"/>
    <w:rsid w:val="5B2348F0"/>
    <w:rsid w:val="5B3A6B8F"/>
    <w:rsid w:val="5B614645"/>
    <w:rsid w:val="5B650D9F"/>
    <w:rsid w:val="5B7C4A30"/>
    <w:rsid w:val="5B8A26BD"/>
    <w:rsid w:val="5BD42B40"/>
    <w:rsid w:val="5BDC51CD"/>
    <w:rsid w:val="5BDE0537"/>
    <w:rsid w:val="5BED4D57"/>
    <w:rsid w:val="5C146997"/>
    <w:rsid w:val="5C1F0022"/>
    <w:rsid w:val="5C2F461C"/>
    <w:rsid w:val="5C4E28F2"/>
    <w:rsid w:val="5C642116"/>
    <w:rsid w:val="5C6C4B31"/>
    <w:rsid w:val="5C814EF8"/>
    <w:rsid w:val="5CC87FF5"/>
    <w:rsid w:val="5CD8512A"/>
    <w:rsid w:val="5D0E6CE6"/>
    <w:rsid w:val="5D4D387D"/>
    <w:rsid w:val="5D625699"/>
    <w:rsid w:val="5D661549"/>
    <w:rsid w:val="5D6851F5"/>
    <w:rsid w:val="5D8D3914"/>
    <w:rsid w:val="5DD336FA"/>
    <w:rsid w:val="5DF824F6"/>
    <w:rsid w:val="5E505C10"/>
    <w:rsid w:val="5E531B97"/>
    <w:rsid w:val="5E702FD1"/>
    <w:rsid w:val="5EA84152"/>
    <w:rsid w:val="5F0B076E"/>
    <w:rsid w:val="5F144DEA"/>
    <w:rsid w:val="5F391647"/>
    <w:rsid w:val="5F7E3018"/>
    <w:rsid w:val="5F813FC0"/>
    <w:rsid w:val="5F822D92"/>
    <w:rsid w:val="60110947"/>
    <w:rsid w:val="6036060C"/>
    <w:rsid w:val="60674C37"/>
    <w:rsid w:val="609A48E6"/>
    <w:rsid w:val="60D3663F"/>
    <w:rsid w:val="60E967DC"/>
    <w:rsid w:val="60F1388E"/>
    <w:rsid w:val="611A4C01"/>
    <w:rsid w:val="61720E31"/>
    <w:rsid w:val="61882403"/>
    <w:rsid w:val="61A03482"/>
    <w:rsid w:val="61A77079"/>
    <w:rsid w:val="61C71E4D"/>
    <w:rsid w:val="61D309E2"/>
    <w:rsid w:val="61E810F3"/>
    <w:rsid w:val="621B3277"/>
    <w:rsid w:val="627A027B"/>
    <w:rsid w:val="62D6732E"/>
    <w:rsid w:val="62E15097"/>
    <w:rsid w:val="62F83CCB"/>
    <w:rsid w:val="6307075A"/>
    <w:rsid w:val="632C14B3"/>
    <w:rsid w:val="63580842"/>
    <w:rsid w:val="638279B4"/>
    <w:rsid w:val="63960ADC"/>
    <w:rsid w:val="6399115F"/>
    <w:rsid w:val="639C64A0"/>
    <w:rsid w:val="63EA7541"/>
    <w:rsid w:val="6401526D"/>
    <w:rsid w:val="642372D3"/>
    <w:rsid w:val="646627A3"/>
    <w:rsid w:val="64803508"/>
    <w:rsid w:val="64A15589"/>
    <w:rsid w:val="64B67287"/>
    <w:rsid w:val="64B73F91"/>
    <w:rsid w:val="64E060B2"/>
    <w:rsid w:val="64EA33C7"/>
    <w:rsid w:val="650C3E48"/>
    <w:rsid w:val="651708B8"/>
    <w:rsid w:val="65454382"/>
    <w:rsid w:val="655D1F2E"/>
    <w:rsid w:val="655D7FBE"/>
    <w:rsid w:val="658C3DC1"/>
    <w:rsid w:val="65A96DEB"/>
    <w:rsid w:val="65D05EE4"/>
    <w:rsid w:val="65D30FC2"/>
    <w:rsid w:val="65DF6369"/>
    <w:rsid w:val="65FF1E91"/>
    <w:rsid w:val="66382B16"/>
    <w:rsid w:val="667E2026"/>
    <w:rsid w:val="668B0404"/>
    <w:rsid w:val="66DB02D5"/>
    <w:rsid w:val="678C0773"/>
    <w:rsid w:val="67B11F68"/>
    <w:rsid w:val="67F4558E"/>
    <w:rsid w:val="67FA443A"/>
    <w:rsid w:val="681075A6"/>
    <w:rsid w:val="68466B73"/>
    <w:rsid w:val="68880F3A"/>
    <w:rsid w:val="68AC2B4C"/>
    <w:rsid w:val="68BB4E93"/>
    <w:rsid w:val="68BF2482"/>
    <w:rsid w:val="68DE4FFE"/>
    <w:rsid w:val="69194288"/>
    <w:rsid w:val="69502C2D"/>
    <w:rsid w:val="698A2A90"/>
    <w:rsid w:val="69D16911"/>
    <w:rsid w:val="69F0323B"/>
    <w:rsid w:val="6A336553"/>
    <w:rsid w:val="6A7C687C"/>
    <w:rsid w:val="6A8708A6"/>
    <w:rsid w:val="6ABC136F"/>
    <w:rsid w:val="6ABD617F"/>
    <w:rsid w:val="6AC25622"/>
    <w:rsid w:val="6AD305BA"/>
    <w:rsid w:val="6ADA17F5"/>
    <w:rsid w:val="6AE00874"/>
    <w:rsid w:val="6AE10412"/>
    <w:rsid w:val="6AEC3960"/>
    <w:rsid w:val="6B1A3FE3"/>
    <w:rsid w:val="6B2807B2"/>
    <w:rsid w:val="6B57195A"/>
    <w:rsid w:val="6B8320C0"/>
    <w:rsid w:val="6B8359E9"/>
    <w:rsid w:val="6B9A62C6"/>
    <w:rsid w:val="6BD154CC"/>
    <w:rsid w:val="6BF94986"/>
    <w:rsid w:val="6C1235C6"/>
    <w:rsid w:val="6C1A00FB"/>
    <w:rsid w:val="6C6C2C78"/>
    <w:rsid w:val="6C7B0C8B"/>
    <w:rsid w:val="6CBB1421"/>
    <w:rsid w:val="6CC92D08"/>
    <w:rsid w:val="6CCB7647"/>
    <w:rsid w:val="6D1F1741"/>
    <w:rsid w:val="6D3B47CD"/>
    <w:rsid w:val="6D8F68C7"/>
    <w:rsid w:val="6DC81DD9"/>
    <w:rsid w:val="6E071562"/>
    <w:rsid w:val="6E13574A"/>
    <w:rsid w:val="6E963C85"/>
    <w:rsid w:val="6EB52E2B"/>
    <w:rsid w:val="6EF36784"/>
    <w:rsid w:val="6F083740"/>
    <w:rsid w:val="6F160F3C"/>
    <w:rsid w:val="6F8961D2"/>
    <w:rsid w:val="6FA57F19"/>
    <w:rsid w:val="6FA629CD"/>
    <w:rsid w:val="6FC0720B"/>
    <w:rsid w:val="6FFA5F7C"/>
    <w:rsid w:val="70291255"/>
    <w:rsid w:val="703D3F97"/>
    <w:rsid w:val="70514CFE"/>
    <w:rsid w:val="705D34C6"/>
    <w:rsid w:val="706D3823"/>
    <w:rsid w:val="706E6C67"/>
    <w:rsid w:val="70904B27"/>
    <w:rsid w:val="70A703CB"/>
    <w:rsid w:val="70C04027"/>
    <w:rsid w:val="70C31D6B"/>
    <w:rsid w:val="70F74CDB"/>
    <w:rsid w:val="70FA674D"/>
    <w:rsid w:val="7119057E"/>
    <w:rsid w:val="71904B0C"/>
    <w:rsid w:val="71AC0543"/>
    <w:rsid w:val="71BE777B"/>
    <w:rsid w:val="71C73801"/>
    <w:rsid w:val="7208693B"/>
    <w:rsid w:val="7233601F"/>
    <w:rsid w:val="724D2B0B"/>
    <w:rsid w:val="72655695"/>
    <w:rsid w:val="72676064"/>
    <w:rsid w:val="726C71D7"/>
    <w:rsid w:val="7285769C"/>
    <w:rsid w:val="72A17885"/>
    <w:rsid w:val="72DA4C17"/>
    <w:rsid w:val="72DF3E4C"/>
    <w:rsid w:val="73830C7C"/>
    <w:rsid w:val="73A330CC"/>
    <w:rsid w:val="73B21561"/>
    <w:rsid w:val="73F531FC"/>
    <w:rsid w:val="7428537F"/>
    <w:rsid w:val="743D707D"/>
    <w:rsid w:val="74463090"/>
    <w:rsid w:val="74523FE3"/>
    <w:rsid w:val="74533F62"/>
    <w:rsid w:val="74891E24"/>
    <w:rsid w:val="74B82BA7"/>
    <w:rsid w:val="74D9799E"/>
    <w:rsid w:val="751A4B6A"/>
    <w:rsid w:val="754158B0"/>
    <w:rsid w:val="755A0FD1"/>
    <w:rsid w:val="755E7569"/>
    <w:rsid w:val="756C46A5"/>
    <w:rsid w:val="75D94B83"/>
    <w:rsid w:val="75F95F54"/>
    <w:rsid w:val="7627371A"/>
    <w:rsid w:val="762C55FB"/>
    <w:rsid w:val="76301923"/>
    <w:rsid w:val="76403E8A"/>
    <w:rsid w:val="765B4A61"/>
    <w:rsid w:val="767E397C"/>
    <w:rsid w:val="76A55B32"/>
    <w:rsid w:val="76BB24DB"/>
    <w:rsid w:val="76C667BC"/>
    <w:rsid w:val="76EA1012"/>
    <w:rsid w:val="773D6F17"/>
    <w:rsid w:val="77453F1B"/>
    <w:rsid w:val="77476A4C"/>
    <w:rsid w:val="775459B3"/>
    <w:rsid w:val="77646FC0"/>
    <w:rsid w:val="776F0CF3"/>
    <w:rsid w:val="7782424E"/>
    <w:rsid w:val="7811789E"/>
    <w:rsid w:val="78174088"/>
    <w:rsid w:val="78490F9E"/>
    <w:rsid w:val="785C7CED"/>
    <w:rsid w:val="78C53AE4"/>
    <w:rsid w:val="78C733B9"/>
    <w:rsid w:val="78DB67FF"/>
    <w:rsid w:val="791C274A"/>
    <w:rsid w:val="7924023A"/>
    <w:rsid w:val="792B48FC"/>
    <w:rsid w:val="79DC0932"/>
    <w:rsid w:val="79E65AC0"/>
    <w:rsid w:val="79FE79DA"/>
    <w:rsid w:val="7A0131B7"/>
    <w:rsid w:val="7A293BF7"/>
    <w:rsid w:val="7A3856B3"/>
    <w:rsid w:val="7A735C17"/>
    <w:rsid w:val="7A887546"/>
    <w:rsid w:val="7A9E470A"/>
    <w:rsid w:val="7AA71D7C"/>
    <w:rsid w:val="7AAD5FEE"/>
    <w:rsid w:val="7B0F6F36"/>
    <w:rsid w:val="7B63532C"/>
    <w:rsid w:val="7BCD7039"/>
    <w:rsid w:val="7BD475AB"/>
    <w:rsid w:val="7BE73D72"/>
    <w:rsid w:val="7BF9402F"/>
    <w:rsid w:val="7CA41D21"/>
    <w:rsid w:val="7CB9440B"/>
    <w:rsid w:val="7CBC51FE"/>
    <w:rsid w:val="7CC55E61"/>
    <w:rsid w:val="7CE72046"/>
    <w:rsid w:val="7CF312BE"/>
    <w:rsid w:val="7D522ADF"/>
    <w:rsid w:val="7D5D253D"/>
    <w:rsid w:val="7D7B29C4"/>
    <w:rsid w:val="7D9120E2"/>
    <w:rsid w:val="7D9677FD"/>
    <w:rsid w:val="7DEF6F7A"/>
    <w:rsid w:val="7DF02925"/>
    <w:rsid w:val="7DF76B83"/>
    <w:rsid w:val="7E180A56"/>
    <w:rsid w:val="7E2E671B"/>
    <w:rsid w:val="7E694F12"/>
    <w:rsid w:val="7E695E0F"/>
    <w:rsid w:val="7E722019"/>
    <w:rsid w:val="7E7F64E4"/>
    <w:rsid w:val="7E910D86"/>
    <w:rsid w:val="7EC51733"/>
    <w:rsid w:val="7EF46ED2"/>
    <w:rsid w:val="7F5D1E68"/>
    <w:rsid w:val="7F78365F"/>
    <w:rsid w:val="7F871FEB"/>
    <w:rsid w:val="7FC26377"/>
    <w:rsid w:val="7FC8215F"/>
    <w:rsid w:val="7FDE2ECB"/>
    <w:rsid w:val="7FF97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6"/>
    <w:qFormat/>
    <w:uiPriority w:val="0"/>
    <w:pPr>
      <w:keepNext/>
      <w:keepLines/>
      <w:spacing w:before="100" w:after="100" w:line="360" w:lineRule="auto"/>
      <w:outlineLvl w:val="0"/>
    </w:pPr>
    <w:rPr>
      <w:b/>
      <w:bCs/>
      <w:kern w:val="44"/>
      <w:sz w:val="44"/>
      <w:szCs w:val="44"/>
    </w:rPr>
  </w:style>
  <w:style w:type="paragraph" w:styleId="3">
    <w:name w:val="heading 2"/>
    <w:basedOn w:val="1"/>
    <w:next w:val="1"/>
    <w:link w:val="196"/>
    <w:qFormat/>
    <w:uiPriority w:val="0"/>
    <w:pPr>
      <w:keepNext/>
      <w:keepLines/>
      <w:spacing w:before="100" w:after="40" w:line="360" w:lineRule="auto"/>
      <w:jc w:val="left"/>
      <w:outlineLvl w:val="1"/>
    </w:pPr>
    <w:rPr>
      <w:rFonts w:ascii="宋体" w:hAnsi="宋体"/>
      <w:b/>
      <w:bCs/>
      <w:sz w:val="24"/>
      <w:szCs w:val="32"/>
    </w:rPr>
  </w:style>
  <w:style w:type="paragraph" w:styleId="4">
    <w:name w:val="heading 3"/>
    <w:basedOn w:val="1"/>
    <w:next w:val="1"/>
    <w:link w:val="195"/>
    <w:qFormat/>
    <w:uiPriority w:val="0"/>
    <w:pPr>
      <w:keepNext/>
      <w:keepLines/>
      <w:spacing w:line="360" w:lineRule="auto"/>
      <w:outlineLvl w:val="2"/>
    </w:pPr>
    <w:rPr>
      <w:rFonts w:ascii="宋体" w:hAnsi="宋体"/>
      <w:b/>
      <w:bCs/>
      <w:sz w:val="24"/>
      <w:szCs w:val="32"/>
    </w:rPr>
  </w:style>
  <w:style w:type="paragraph" w:styleId="5">
    <w:name w:val="heading 4"/>
    <w:basedOn w:val="1"/>
    <w:next w:val="1"/>
    <w:link w:val="181"/>
    <w:qFormat/>
    <w:uiPriority w:val="0"/>
    <w:pPr>
      <w:widowControl/>
      <w:spacing w:before="100" w:beforeAutospacing="1" w:after="100" w:afterAutospacing="1"/>
      <w:jc w:val="left"/>
      <w:outlineLvl w:val="3"/>
    </w:pPr>
    <w:rPr>
      <w:rFonts w:ascii="宋体" w:hAnsi="宋体" w:cs="宋体"/>
      <w:b/>
      <w:bCs/>
      <w:kern w:val="0"/>
      <w:sz w:val="24"/>
    </w:rPr>
  </w:style>
  <w:style w:type="paragraph" w:styleId="6">
    <w:name w:val="heading 5"/>
    <w:basedOn w:val="1"/>
    <w:next w:val="1"/>
    <w:link w:val="294"/>
    <w:qFormat/>
    <w:uiPriority w:val="0"/>
    <w:pPr>
      <w:widowControl/>
      <w:spacing w:before="100" w:beforeAutospacing="1" w:after="100" w:afterAutospacing="1"/>
      <w:jc w:val="left"/>
      <w:outlineLvl w:val="4"/>
    </w:pPr>
    <w:rPr>
      <w:rFonts w:ascii="宋体" w:hAnsi="宋体" w:cs="宋体"/>
      <w:b/>
      <w:bCs/>
      <w:kern w:val="0"/>
      <w:sz w:val="20"/>
      <w:szCs w:val="20"/>
    </w:rPr>
  </w:style>
  <w:style w:type="paragraph" w:styleId="7">
    <w:name w:val="heading 6"/>
    <w:basedOn w:val="8"/>
    <w:next w:val="1"/>
    <w:link w:val="197"/>
    <w:qFormat/>
    <w:uiPriority w:val="0"/>
    <w:pPr>
      <w:keepNext/>
      <w:keepLines/>
      <w:ind w:firstLine="200" w:firstLineChars="200"/>
      <w:outlineLvl w:val="5"/>
    </w:pPr>
    <w:rPr>
      <w:rFonts w:hAnsi="Arial"/>
    </w:rPr>
  </w:style>
  <w:style w:type="paragraph" w:styleId="9">
    <w:name w:val="heading 7"/>
    <w:basedOn w:val="1"/>
    <w:next w:val="1"/>
    <w:link w:val="274"/>
    <w:qFormat/>
    <w:uiPriority w:val="0"/>
    <w:pPr>
      <w:keepNext/>
      <w:keepLines/>
      <w:adjustRightInd w:val="0"/>
      <w:spacing w:line="480" w:lineRule="atLeast"/>
      <w:ind w:left="1425" w:leftChars="175" w:hanging="900" w:hangingChars="300"/>
      <w:textAlignment w:val="baseline"/>
      <w:outlineLvl w:val="6"/>
    </w:pPr>
    <w:rPr>
      <w:rFonts w:eastAsia="仿宋_GB2312"/>
      <w:kern w:val="0"/>
      <w:sz w:val="30"/>
      <w:szCs w:val="20"/>
    </w:rPr>
  </w:style>
  <w:style w:type="paragraph" w:styleId="10">
    <w:name w:val="heading 8"/>
    <w:basedOn w:val="1"/>
    <w:next w:val="1"/>
    <w:link w:val="269"/>
    <w:qFormat/>
    <w:uiPriority w:val="0"/>
    <w:pPr>
      <w:adjustRightInd w:val="0"/>
      <w:spacing w:line="480" w:lineRule="atLeast"/>
      <w:ind w:left="2232" w:leftChars="450" w:hanging="882" w:hangingChars="294"/>
      <w:textAlignment w:val="baseline"/>
      <w:outlineLvl w:val="7"/>
    </w:pPr>
    <w:rPr>
      <w:rFonts w:hAnsi="Arial" w:eastAsia="仿宋_GB2312"/>
      <w:kern w:val="0"/>
      <w:sz w:val="30"/>
      <w:szCs w:val="20"/>
    </w:rPr>
  </w:style>
  <w:style w:type="paragraph" w:styleId="11">
    <w:name w:val="heading 9"/>
    <w:basedOn w:val="1"/>
    <w:next w:val="1"/>
    <w:link w:val="200"/>
    <w:qFormat/>
    <w:uiPriority w:val="0"/>
    <w:pPr>
      <w:keepNext/>
      <w:keepLines/>
      <w:adjustRightInd w:val="0"/>
      <w:spacing w:line="480" w:lineRule="atLeast"/>
      <w:ind w:left="2979" w:leftChars="715" w:hanging="834" w:hangingChars="278"/>
      <w:textAlignment w:val="baseline"/>
      <w:outlineLvl w:val="8"/>
    </w:pPr>
    <w:rPr>
      <w:rFonts w:eastAsia="仿宋_GB2312"/>
      <w:kern w:val="0"/>
      <w:sz w:val="30"/>
      <w:szCs w:val="20"/>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pPr>
      <w:adjustRightInd w:val="0"/>
      <w:spacing w:line="480" w:lineRule="atLeast"/>
      <w:ind w:firstLine="600"/>
      <w:textAlignment w:val="baseline"/>
    </w:pPr>
    <w:rPr>
      <w:rFonts w:eastAsia="仿宋_GB2312"/>
      <w:kern w:val="0"/>
      <w:sz w:val="30"/>
      <w:szCs w:val="20"/>
    </w:rPr>
  </w:style>
  <w:style w:type="paragraph" w:styleId="12">
    <w:name w:val="toc 7"/>
    <w:basedOn w:val="1"/>
    <w:next w:val="1"/>
    <w:qFormat/>
    <w:uiPriority w:val="39"/>
    <w:pPr>
      <w:ind w:left="1260"/>
      <w:jc w:val="left"/>
    </w:pPr>
    <w:rPr>
      <w:sz w:val="18"/>
      <w:szCs w:val="18"/>
    </w:r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link w:val="206"/>
    <w:qFormat/>
    <w:uiPriority w:val="0"/>
    <w:pPr>
      <w:shd w:val="clear" w:color="auto" w:fill="000080"/>
    </w:pPr>
  </w:style>
  <w:style w:type="paragraph" w:styleId="15">
    <w:name w:val="annotation text"/>
    <w:basedOn w:val="1"/>
    <w:link w:val="291"/>
    <w:qFormat/>
    <w:uiPriority w:val="99"/>
    <w:pPr>
      <w:jc w:val="left"/>
    </w:pPr>
  </w:style>
  <w:style w:type="paragraph" w:styleId="16">
    <w:name w:val="Body Text 3"/>
    <w:basedOn w:val="1"/>
    <w:link w:val="310"/>
    <w:qFormat/>
    <w:uiPriority w:val="0"/>
    <w:pPr>
      <w:spacing w:after="120"/>
    </w:pPr>
    <w:rPr>
      <w:sz w:val="16"/>
      <w:szCs w:val="16"/>
    </w:rPr>
  </w:style>
  <w:style w:type="paragraph" w:styleId="17">
    <w:name w:val="Body Text"/>
    <w:basedOn w:val="1"/>
    <w:next w:val="1"/>
    <w:link w:val="216"/>
    <w:qFormat/>
    <w:uiPriority w:val="0"/>
    <w:pPr>
      <w:spacing w:after="120"/>
    </w:pPr>
  </w:style>
  <w:style w:type="paragraph" w:styleId="18">
    <w:name w:val="Body Text Indent"/>
    <w:basedOn w:val="1"/>
    <w:link w:val="271"/>
    <w:qFormat/>
    <w:uiPriority w:val="0"/>
    <w:pPr>
      <w:ind w:firstLine="407" w:firstLineChars="200"/>
    </w:pPr>
  </w:style>
  <w:style w:type="paragraph" w:styleId="19">
    <w:name w:val="Block Text"/>
    <w:basedOn w:val="1"/>
    <w:qFormat/>
    <w:uiPriority w:val="0"/>
    <w:pPr>
      <w:autoSpaceDE w:val="0"/>
      <w:autoSpaceDN w:val="0"/>
      <w:adjustRightInd w:val="0"/>
      <w:spacing w:line="1270" w:lineRule="exact"/>
      <w:ind w:left="2160" w:right="-20" w:hanging="2160" w:hangingChars="300"/>
      <w:jc w:val="left"/>
    </w:pPr>
    <w:rPr>
      <w:rFonts w:eastAsia="仿宋_GB2312"/>
      <w:sz w:val="72"/>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840"/>
      <w:jc w:val="left"/>
    </w:pPr>
    <w:rPr>
      <w:sz w:val="18"/>
      <w:szCs w:val="18"/>
    </w:rPr>
  </w:style>
  <w:style w:type="paragraph" w:styleId="22">
    <w:name w:val="toc 3"/>
    <w:basedOn w:val="4"/>
    <w:next w:val="1"/>
    <w:qFormat/>
    <w:uiPriority w:val="39"/>
    <w:pPr>
      <w:keepNext w:val="0"/>
      <w:keepLines w:val="0"/>
      <w:spacing w:line="240" w:lineRule="auto"/>
      <w:ind w:left="420"/>
      <w:jc w:val="left"/>
      <w:outlineLvl w:val="9"/>
    </w:pPr>
    <w:rPr>
      <w:b w:val="0"/>
      <w:bCs w:val="0"/>
      <w:i/>
      <w:iCs/>
      <w:sz w:val="20"/>
      <w:szCs w:val="20"/>
    </w:rPr>
  </w:style>
  <w:style w:type="paragraph" w:styleId="23">
    <w:name w:val="Plain Text"/>
    <w:basedOn w:val="1"/>
    <w:link w:val="306"/>
    <w:qFormat/>
    <w:uiPriority w:val="0"/>
    <w:rPr>
      <w:rFonts w:ascii="宋体" w:hAnsi="Courier New" w:cs="Courier New"/>
      <w:szCs w:val="21"/>
    </w:rPr>
  </w:style>
  <w:style w:type="paragraph" w:styleId="24">
    <w:name w:val="toc 8"/>
    <w:basedOn w:val="1"/>
    <w:next w:val="1"/>
    <w:qFormat/>
    <w:uiPriority w:val="39"/>
    <w:pPr>
      <w:ind w:left="1470"/>
      <w:jc w:val="left"/>
    </w:pPr>
    <w:rPr>
      <w:sz w:val="18"/>
      <w:szCs w:val="18"/>
    </w:rPr>
  </w:style>
  <w:style w:type="paragraph" w:styleId="25">
    <w:name w:val="Date"/>
    <w:basedOn w:val="1"/>
    <w:next w:val="1"/>
    <w:link w:val="160"/>
    <w:qFormat/>
    <w:uiPriority w:val="0"/>
    <w:pPr>
      <w:ind w:left="100" w:leftChars="2500"/>
    </w:pPr>
  </w:style>
  <w:style w:type="paragraph" w:styleId="26">
    <w:name w:val="Body Text Indent 2"/>
    <w:basedOn w:val="1"/>
    <w:link w:val="273"/>
    <w:qFormat/>
    <w:uiPriority w:val="0"/>
    <w:pPr>
      <w:widowControl/>
      <w:spacing w:line="480" w:lineRule="auto"/>
      <w:ind w:firstLine="560"/>
      <w:jc w:val="left"/>
    </w:pPr>
    <w:rPr>
      <w:kern w:val="0"/>
      <w:sz w:val="28"/>
    </w:rPr>
  </w:style>
  <w:style w:type="paragraph" w:styleId="27">
    <w:name w:val="endnote text"/>
    <w:basedOn w:val="1"/>
    <w:link w:val="183"/>
    <w:qFormat/>
    <w:uiPriority w:val="0"/>
    <w:pPr>
      <w:widowControl/>
      <w:snapToGrid w:val="0"/>
      <w:jc w:val="left"/>
    </w:pPr>
    <w:rPr>
      <w:rFonts w:ascii="Arial" w:hAnsi="Arial" w:cs="Arial"/>
      <w:kern w:val="0"/>
      <w:sz w:val="20"/>
      <w:lang w:eastAsia="en-US"/>
    </w:rPr>
  </w:style>
  <w:style w:type="paragraph" w:styleId="28">
    <w:name w:val="Balloon Text"/>
    <w:basedOn w:val="1"/>
    <w:link w:val="210"/>
    <w:qFormat/>
    <w:uiPriority w:val="0"/>
    <w:rPr>
      <w:sz w:val="18"/>
      <w:szCs w:val="18"/>
    </w:rPr>
  </w:style>
  <w:style w:type="paragraph" w:styleId="29">
    <w:name w:val="footer"/>
    <w:basedOn w:val="1"/>
    <w:link w:val="198"/>
    <w:qFormat/>
    <w:uiPriority w:val="0"/>
    <w:pPr>
      <w:tabs>
        <w:tab w:val="center" w:pos="4153"/>
        <w:tab w:val="right" w:pos="8306"/>
      </w:tabs>
      <w:snapToGrid w:val="0"/>
      <w:jc w:val="left"/>
    </w:pPr>
    <w:rPr>
      <w:sz w:val="18"/>
      <w:szCs w:val="18"/>
    </w:rPr>
  </w:style>
  <w:style w:type="paragraph" w:styleId="30">
    <w:name w:val="header"/>
    <w:basedOn w:val="1"/>
    <w:link w:val="23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2"/>
    <w:next w:val="1"/>
    <w:qFormat/>
    <w:uiPriority w:val="39"/>
    <w:pPr>
      <w:keepNext w:val="0"/>
      <w:keepLines w:val="0"/>
      <w:spacing w:before="120" w:after="120" w:line="240" w:lineRule="auto"/>
      <w:jc w:val="left"/>
      <w:outlineLvl w:val="9"/>
    </w:pPr>
    <w:rPr>
      <w:caps/>
      <w:kern w:val="2"/>
      <w:sz w:val="20"/>
      <w:szCs w:val="20"/>
    </w:rPr>
  </w:style>
  <w:style w:type="paragraph" w:styleId="32">
    <w:name w:val="toc 4"/>
    <w:basedOn w:val="5"/>
    <w:next w:val="1"/>
    <w:qFormat/>
    <w:uiPriority w:val="39"/>
    <w:pPr>
      <w:widowControl w:val="0"/>
      <w:spacing w:before="0" w:beforeAutospacing="0" w:after="0" w:afterAutospacing="0"/>
      <w:ind w:left="630"/>
      <w:outlineLvl w:val="9"/>
    </w:pPr>
    <w:rPr>
      <w:rFonts w:ascii="Times New Roman" w:hAnsi="Times New Roman" w:cs="Times New Roman"/>
      <w:b w:val="0"/>
      <w:bCs w:val="0"/>
      <w:kern w:val="2"/>
      <w:sz w:val="18"/>
      <w:szCs w:val="18"/>
    </w:rPr>
  </w:style>
  <w:style w:type="paragraph" w:styleId="33">
    <w:name w:val="Subtitle"/>
    <w:basedOn w:val="1"/>
    <w:link w:val="303"/>
    <w:qFormat/>
    <w:uiPriority w:val="0"/>
    <w:pPr>
      <w:widowControl/>
      <w:jc w:val="center"/>
    </w:pPr>
    <w:rPr>
      <w:kern w:val="0"/>
      <w:sz w:val="20"/>
      <w:u w:val="single"/>
      <w:lang w:eastAsia="en-US"/>
    </w:rPr>
  </w:style>
  <w:style w:type="paragraph" w:styleId="34">
    <w:name w:val="footnote text"/>
    <w:basedOn w:val="1"/>
    <w:link w:val="218"/>
    <w:qFormat/>
    <w:uiPriority w:val="0"/>
    <w:pPr>
      <w:widowControl/>
      <w:snapToGrid w:val="0"/>
      <w:jc w:val="left"/>
    </w:pPr>
    <w:rPr>
      <w:rFonts w:ascii="Arial" w:hAnsi="Arial" w:cs="Arial"/>
      <w:kern w:val="0"/>
      <w:sz w:val="18"/>
      <w:szCs w:val="18"/>
      <w:lang w:eastAsia="en-US"/>
    </w:rPr>
  </w:style>
  <w:style w:type="paragraph" w:styleId="35">
    <w:name w:val="toc 6"/>
    <w:basedOn w:val="1"/>
    <w:next w:val="1"/>
    <w:qFormat/>
    <w:uiPriority w:val="39"/>
    <w:pPr>
      <w:ind w:left="1050"/>
      <w:jc w:val="left"/>
    </w:pPr>
    <w:rPr>
      <w:sz w:val="18"/>
      <w:szCs w:val="18"/>
    </w:rPr>
  </w:style>
  <w:style w:type="paragraph" w:styleId="36">
    <w:name w:val="Body Text Indent 3"/>
    <w:basedOn w:val="1"/>
    <w:link w:val="270"/>
    <w:qFormat/>
    <w:uiPriority w:val="0"/>
    <w:pPr>
      <w:spacing w:line="360" w:lineRule="auto"/>
      <w:ind w:firstLine="280" w:firstLineChars="100"/>
    </w:pPr>
    <w:rPr>
      <w:rFonts w:ascii="宋体" w:hAnsi="宋体"/>
      <w:sz w:val="28"/>
      <w:szCs w:val="28"/>
    </w:rPr>
  </w:style>
  <w:style w:type="paragraph" w:styleId="37">
    <w:name w:val="toc 2"/>
    <w:basedOn w:val="3"/>
    <w:next w:val="1"/>
    <w:qFormat/>
    <w:uiPriority w:val="39"/>
    <w:pPr>
      <w:keepNext w:val="0"/>
      <w:keepLines w:val="0"/>
      <w:spacing w:before="0" w:after="0" w:line="240" w:lineRule="auto"/>
      <w:ind w:left="210"/>
      <w:outlineLvl w:val="9"/>
    </w:pPr>
    <w:rPr>
      <w:rFonts w:ascii="Times New Roman" w:hAnsi="Times New Roman"/>
      <w:b w:val="0"/>
      <w:bCs w:val="0"/>
      <w:smallCaps/>
      <w:sz w:val="20"/>
      <w:szCs w:val="20"/>
    </w:rPr>
  </w:style>
  <w:style w:type="paragraph" w:styleId="38">
    <w:name w:val="toc 9"/>
    <w:basedOn w:val="1"/>
    <w:next w:val="1"/>
    <w:qFormat/>
    <w:uiPriority w:val="39"/>
    <w:pPr>
      <w:ind w:left="1680"/>
      <w:jc w:val="left"/>
    </w:pPr>
    <w:rPr>
      <w:sz w:val="18"/>
      <w:szCs w:val="18"/>
    </w:rPr>
  </w:style>
  <w:style w:type="paragraph" w:styleId="39">
    <w:name w:val="Body Text 2"/>
    <w:basedOn w:val="1"/>
    <w:link w:val="266"/>
    <w:qFormat/>
    <w:uiPriority w:val="0"/>
    <w:rPr>
      <w:i/>
      <w:iCs/>
      <w:sz w:val="26"/>
    </w:rPr>
  </w:style>
  <w:style w:type="paragraph" w:styleId="40">
    <w:name w:val="HTML Preformatted"/>
    <w:basedOn w:val="1"/>
    <w:link w:val="17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rPr>
  </w:style>
  <w:style w:type="paragraph" w:styleId="41">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1"/>
    </w:rPr>
  </w:style>
  <w:style w:type="paragraph" w:styleId="43">
    <w:name w:val="Title"/>
    <w:basedOn w:val="1"/>
    <w:next w:val="1"/>
    <w:link w:val="213"/>
    <w:qFormat/>
    <w:uiPriority w:val="0"/>
    <w:pPr>
      <w:widowControl/>
      <w:jc w:val="center"/>
    </w:pPr>
    <w:rPr>
      <w:kern w:val="0"/>
      <w:sz w:val="20"/>
      <w:u w:val="single"/>
      <w:lang w:eastAsia="en-US"/>
    </w:rPr>
  </w:style>
  <w:style w:type="paragraph" w:styleId="44">
    <w:name w:val="annotation subject"/>
    <w:basedOn w:val="15"/>
    <w:next w:val="15"/>
    <w:link w:val="265"/>
    <w:qFormat/>
    <w:uiPriority w:val="0"/>
    <w:rPr>
      <w:b/>
      <w:bCs/>
    </w:rPr>
  </w:style>
  <w:style w:type="paragraph" w:styleId="45">
    <w:name w:val="Body Text First Indent"/>
    <w:basedOn w:val="17"/>
    <w:next w:val="46"/>
    <w:qFormat/>
    <w:uiPriority w:val="0"/>
    <w:pPr>
      <w:spacing w:line="312" w:lineRule="auto"/>
      <w:ind w:firstLine="420"/>
    </w:pPr>
  </w:style>
  <w:style w:type="paragraph" w:customStyle="1" w:styleId="46">
    <w:name w:val="样式 正文首行缩进 + 首行缩进:  2 字符1 Char Char"/>
    <w:basedOn w:val="1"/>
    <w:qFormat/>
    <w:uiPriority w:val="0"/>
    <w:pPr>
      <w:adjustRightInd w:val="0"/>
      <w:spacing w:line="400" w:lineRule="exact"/>
      <w:ind w:firstLine="480" w:firstLineChars="200"/>
      <w:textAlignment w:val="baseline"/>
    </w:pPr>
    <w:rPr>
      <w:rFonts w:ascii="宋体" w:hAnsi="宋体" w:eastAsia="仿宋_GB2312" w:cs="宋体"/>
      <w:color w:val="000000"/>
      <w:sz w:val="26"/>
      <w:szCs w:val="20"/>
    </w:rPr>
  </w:style>
  <w:style w:type="table" w:styleId="48">
    <w:name w:val="Table Grid"/>
    <w:basedOn w:val="47"/>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0">
    <w:name w:val="Strong"/>
    <w:qFormat/>
    <w:uiPriority w:val="0"/>
    <w:rPr>
      <w:b/>
      <w:bCs/>
    </w:rPr>
  </w:style>
  <w:style w:type="character" w:styleId="51">
    <w:name w:val="endnote reference"/>
    <w:qFormat/>
    <w:uiPriority w:val="0"/>
    <w:rPr>
      <w:vertAlign w:val="superscript"/>
    </w:rPr>
  </w:style>
  <w:style w:type="character" w:styleId="52">
    <w:name w:val="page number"/>
    <w:basedOn w:val="49"/>
    <w:qFormat/>
    <w:uiPriority w:val="0"/>
  </w:style>
  <w:style w:type="character" w:styleId="53">
    <w:name w:val="FollowedHyperlink"/>
    <w:qFormat/>
    <w:uiPriority w:val="0"/>
    <w:rPr>
      <w:color w:val="800080"/>
      <w:u w:val="single"/>
    </w:rPr>
  </w:style>
  <w:style w:type="character" w:styleId="54">
    <w:name w:val="Emphasis"/>
    <w:qFormat/>
    <w:uiPriority w:val="0"/>
    <w:rPr>
      <w:i/>
      <w:iCs/>
    </w:rPr>
  </w:style>
  <w:style w:type="character" w:styleId="55">
    <w:name w:val="Hyperlink"/>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paragraph" w:customStyle="1" w:styleId="58">
    <w:name w:val="Default"/>
    <w:next w:val="8"/>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59">
    <w:name w:val="无间隔1"/>
    <w:link w:val="319"/>
    <w:qFormat/>
    <w:uiPriority w:val="0"/>
    <w:pPr>
      <w:widowControl w:val="0"/>
      <w:jc w:val="both"/>
    </w:pPr>
    <w:rPr>
      <w:rFonts w:ascii="Calibri" w:hAnsi="Calibri" w:eastAsia="宋体" w:cs="Times New Roman"/>
      <w:kern w:val="2"/>
      <w:sz w:val="21"/>
      <w:szCs w:val="22"/>
      <w:lang w:val="en-US" w:eastAsia="zh-CN" w:bidi="ar-SA"/>
    </w:rPr>
  </w:style>
  <w:style w:type="character" w:customStyle="1" w:styleId="60">
    <w:name w:val="标题 2 Char"/>
    <w:qFormat/>
    <w:uiPriority w:val="0"/>
    <w:rPr>
      <w:rFonts w:ascii="仿宋_GB2312" w:hAnsi="Calibri" w:eastAsia="仿宋_GB2312" w:cs="Times New Roman"/>
      <w:b/>
      <w:spacing w:val="1"/>
      <w:w w:val="99"/>
      <w:kern w:val="0"/>
      <w:sz w:val="28"/>
      <w:szCs w:val="32"/>
    </w:rPr>
  </w:style>
  <w:style w:type="paragraph" w:customStyle="1" w:styleId="61">
    <w:name w:val="Heading2"/>
    <w:basedOn w:val="1"/>
    <w:next w:val="1"/>
    <w:qFormat/>
    <w:uiPriority w:val="0"/>
    <w:pPr>
      <w:keepNext/>
      <w:keepLines/>
      <w:spacing w:before="120" w:after="120"/>
      <w:textAlignment w:val="baseline"/>
    </w:pPr>
    <w:rPr>
      <w:rFonts w:ascii="Calibri" w:hAnsi="Calibri" w:eastAsia="黑体"/>
      <w:bCs/>
      <w:sz w:val="30"/>
      <w:szCs w:val="32"/>
    </w:rPr>
  </w:style>
  <w:style w:type="paragraph" w:customStyle="1" w:styleId="62">
    <w:name w:val="rr"/>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63">
    <w:name w:val="_Style 101"/>
    <w:basedOn w:val="1"/>
    <w:qFormat/>
    <w:uiPriority w:val="99"/>
    <w:pPr>
      <w:ind w:firstLine="420" w:firstLineChars="200"/>
    </w:pPr>
    <w:rPr>
      <w:sz w:val="28"/>
      <w:szCs w:val="28"/>
    </w:rPr>
  </w:style>
  <w:style w:type="paragraph" w:customStyle="1" w:styleId="64">
    <w:name w:val="表格标题"/>
    <w:basedOn w:val="65"/>
    <w:qFormat/>
    <w:uiPriority w:val="0"/>
  </w:style>
  <w:style w:type="paragraph" w:customStyle="1" w:styleId="65">
    <w:name w:val="表格内容"/>
    <w:basedOn w:val="1"/>
    <w:qFormat/>
    <w:uiPriority w:val="0"/>
    <w:pPr>
      <w:suppressLineNumbers/>
      <w:suppressAutoHyphens/>
    </w:pPr>
  </w:style>
  <w:style w:type="paragraph" w:customStyle="1" w:styleId="66">
    <w:name w:val="l-2"/>
    <w:basedOn w:val="1"/>
    <w:qFormat/>
    <w:uiPriority w:val="0"/>
    <w:pPr>
      <w:widowControl/>
      <w:spacing w:before="100" w:beforeAutospacing="1" w:after="100" w:afterAutospacing="1"/>
      <w:jc w:val="left"/>
    </w:pPr>
    <w:rPr>
      <w:rFonts w:ascii="宋体" w:hAnsi="宋体" w:cs="宋体"/>
      <w:b/>
      <w:bCs/>
      <w:color w:val="000000"/>
      <w:kern w:val="0"/>
      <w:sz w:val="13"/>
      <w:szCs w:val="13"/>
    </w:rPr>
  </w:style>
  <w:style w:type="paragraph" w:customStyle="1" w:styleId="67">
    <w:name w:val="修订1"/>
    <w:qFormat/>
    <w:uiPriority w:val="0"/>
    <w:rPr>
      <w:rFonts w:ascii="Times New Roman" w:hAnsi="Times New Roman" w:eastAsia="宋体" w:cs="Times New Roman"/>
      <w:kern w:val="2"/>
      <w:sz w:val="21"/>
      <w:szCs w:val="24"/>
      <w:lang w:val="en-US" w:eastAsia="zh-CN" w:bidi="ar-SA"/>
    </w:rPr>
  </w:style>
  <w:style w:type="paragraph" w:customStyle="1" w:styleId="68">
    <w:name w:val="1"/>
    <w:basedOn w:val="1"/>
    <w:qFormat/>
    <w:uiPriority w:val="0"/>
    <w:pPr>
      <w:widowControl/>
      <w:spacing w:before="100" w:beforeAutospacing="1" w:after="100" w:afterAutospacing="1"/>
      <w:jc w:val="left"/>
    </w:pPr>
    <w:rPr>
      <w:rFonts w:ascii="ˎ̥" w:hAnsi="ˎ̥" w:cs="宋体"/>
      <w:kern w:val="0"/>
      <w:sz w:val="24"/>
    </w:rPr>
  </w:style>
  <w:style w:type="paragraph" w:customStyle="1" w:styleId="69">
    <w:name w:val="标准样式1"/>
    <w:basedOn w:val="1"/>
    <w:qFormat/>
    <w:uiPriority w:val="0"/>
    <w:pPr>
      <w:spacing w:line="600" w:lineRule="exact"/>
      <w:ind w:firstLine="567"/>
    </w:pPr>
    <w:rPr>
      <w:rFonts w:ascii="Calibri" w:hAnsi="Calibri"/>
      <w:sz w:val="28"/>
    </w:rPr>
  </w:style>
  <w:style w:type="paragraph" w:customStyle="1" w:styleId="70">
    <w:name w:val="列出段落11"/>
    <w:basedOn w:val="1"/>
    <w:qFormat/>
    <w:uiPriority w:val="0"/>
    <w:pPr>
      <w:ind w:firstLine="420" w:firstLineChars="200"/>
    </w:pPr>
    <w:rPr>
      <w:sz w:val="28"/>
      <w:szCs w:val="28"/>
    </w:rPr>
  </w:style>
  <w:style w:type="paragraph" w:customStyle="1" w:styleId="71">
    <w:name w:val="p17"/>
    <w:basedOn w:val="1"/>
    <w:qFormat/>
    <w:uiPriority w:val="0"/>
    <w:pPr>
      <w:widowControl/>
      <w:spacing w:before="120" w:after="120"/>
      <w:jc w:val="left"/>
    </w:pPr>
    <w:rPr>
      <w:rFonts w:ascii="Calibri" w:hAnsi="Calibri" w:cs="宋体"/>
      <w:b/>
      <w:bCs/>
      <w:caps/>
      <w:kern w:val="0"/>
      <w:sz w:val="28"/>
      <w:szCs w:val="28"/>
    </w:rPr>
  </w:style>
  <w:style w:type="paragraph" w:customStyle="1" w:styleId="72">
    <w:name w:val="WW-表格标题"/>
    <w:basedOn w:val="73"/>
    <w:qFormat/>
    <w:uiPriority w:val="0"/>
  </w:style>
  <w:style w:type="paragraph" w:customStyle="1" w:styleId="73">
    <w:name w:val="WW-表格内容"/>
    <w:basedOn w:val="1"/>
    <w:qFormat/>
    <w:uiPriority w:val="0"/>
    <w:pPr>
      <w:suppressLineNumbers/>
      <w:suppressAutoHyphens/>
    </w:pPr>
  </w:style>
  <w:style w:type="paragraph" w:customStyle="1" w:styleId="74">
    <w:name w:val="引用2"/>
    <w:basedOn w:val="1"/>
    <w:next w:val="1"/>
    <w:link w:val="302"/>
    <w:qFormat/>
    <w:uiPriority w:val="0"/>
    <w:rPr>
      <w:i/>
      <w:iCs/>
      <w:color w:val="000000"/>
    </w:rPr>
  </w:style>
  <w:style w:type="paragraph" w:customStyle="1" w:styleId="75">
    <w:name w:val="Char Char Char Char Char Char Char Char Char Char"/>
    <w:basedOn w:val="14"/>
    <w:qFormat/>
    <w:uiPriority w:val="0"/>
    <w:pPr>
      <w:spacing w:line="360" w:lineRule="auto"/>
      <w:ind w:firstLine="200" w:firstLineChars="200"/>
    </w:pPr>
    <w:rPr>
      <w:rFonts w:ascii="Tahoma" w:hAnsi="Tahoma"/>
      <w:sz w:val="24"/>
    </w:rPr>
  </w:style>
  <w:style w:type="paragraph" w:customStyle="1" w:styleId="76">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7">
    <w:name w:val="Char Char Char Char"/>
    <w:basedOn w:val="14"/>
    <w:qFormat/>
    <w:uiPriority w:val="0"/>
    <w:pPr>
      <w:spacing w:line="360" w:lineRule="auto"/>
      <w:ind w:firstLine="200" w:firstLineChars="200"/>
    </w:pPr>
    <w:rPr>
      <w:rFonts w:ascii="Tahoma" w:hAnsi="Tahoma"/>
      <w:sz w:val="24"/>
    </w:rPr>
  </w:style>
  <w:style w:type="paragraph" w:customStyle="1" w:styleId="78">
    <w:name w:val="style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9">
    <w:name w:val="g2"/>
    <w:basedOn w:val="1"/>
    <w:qFormat/>
    <w:uiPriority w:val="0"/>
    <w:pPr>
      <w:widowControl/>
      <w:spacing w:before="100" w:beforeAutospacing="1" w:after="100" w:afterAutospacing="1"/>
      <w:jc w:val="left"/>
    </w:pPr>
    <w:rPr>
      <w:rFonts w:ascii="仿宋_GB2312" w:hAnsi="宋体" w:eastAsia="仿宋_GB2312" w:cs="宋体"/>
      <w:kern w:val="0"/>
      <w:sz w:val="17"/>
      <w:szCs w:val="17"/>
    </w:rPr>
  </w:style>
  <w:style w:type="paragraph" w:customStyle="1" w:styleId="80">
    <w:name w:val="p16"/>
    <w:basedOn w:val="1"/>
    <w:qFormat/>
    <w:uiPriority w:val="0"/>
    <w:pPr>
      <w:widowControl/>
    </w:pPr>
    <w:rPr>
      <w:rFonts w:ascii="Calibri" w:hAnsi="Calibri" w:cs="宋体"/>
      <w:kern w:val="0"/>
      <w:szCs w:val="21"/>
    </w:rPr>
  </w:style>
  <w:style w:type="paragraph" w:customStyle="1" w:styleId="81">
    <w:name w:val="列出段落1"/>
    <w:basedOn w:val="1"/>
    <w:qFormat/>
    <w:uiPriority w:val="0"/>
    <w:pPr>
      <w:ind w:firstLine="420" w:firstLineChars="200"/>
    </w:pPr>
    <w:rPr>
      <w:sz w:val="28"/>
      <w:szCs w:val="28"/>
    </w:rPr>
  </w:style>
  <w:style w:type="paragraph" w:customStyle="1" w:styleId="82">
    <w:name w:val="样式1"/>
    <w:basedOn w:val="30"/>
    <w:qFormat/>
    <w:uiPriority w:val="0"/>
    <w:pPr>
      <w:spacing w:line="360" w:lineRule="auto"/>
      <w:ind w:firstLine="420" w:firstLineChars="200"/>
    </w:pPr>
    <w:rPr>
      <w:rFonts w:ascii="宋体" w:hAnsi="宋体"/>
      <w:szCs w:val="21"/>
    </w:rPr>
  </w:style>
  <w:style w:type="paragraph" w:customStyle="1" w:styleId="83">
    <w:name w:val="ly"/>
    <w:basedOn w:val="1"/>
    <w:qFormat/>
    <w:uiPriority w:val="0"/>
    <w:pPr>
      <w:widowControl/>
      <w:spacing w:before="30"/>
      <w:jc w:val="right"/>
    </w:pPr>
    <w:rPr>
      <w:rFonts w:ascii="方正书宋简体" w:hAnsi="宋体" w:eastAsia="方正书宋简体"/>
      <w:color w:val="000000"/>
      <w:kern w:val="0"/>
      <w:szCs w:val="21"/>
    </w:rPr>
  </w:style>
  <w:style w:type="paragraph" w:customStyle="1" w:styleId="84">
    <w:name w:val="Char9 Char Char Char Char Char Char"/>
    <w:basedOn w:val="14"/>
    <w:qFormat/>
    <w:uiPriority w:val="0"/>
    <w:pPr>
      <w:spacing w:line="360" w:lineRule="auto"/>
      <w:ind w:firstLine="200" w:firstLineChars="200"/>
    </w:pPr>
    <w:rPr>
      <w:rFonts w:ascii="Tahoma" w:hAnsi="Tahoma"/>
      <w:sz w:val="24"/>
    </w:rPr>
  </w:style>
  <w:style w:type="paragraph" w:customStyle="1" w:styleId="85">
    <w:name w:val="xl65"/>
    <w:basedOn w:val="1"/>
    <w:qFormat/>
    <w:uiPriority w:val="0"/>
    <w:pPr>
      <w:widowControl/>
      <w:spacing w:before="100" w:beforeAutospacing="1" w:after="100" w:afterAutospacing="1"/>
      <w:jc w:val="center"/>
    </w:pPr>
    <w:rPr>
      <w:rFonts w:ascii="黑体" w:hAnsi="宋体" w:eastAsia="黑体"/>
      <w:b/>
      <w:kern w:val="0"/>
      <w:sz w:val="36"/>
      <w:szCs w:val="20"/>
    </w:rPr>
  </w:style>
  <w:style w:type="paragraph" w:customStyle="1" w:styleId="86">
    <w:name w:val="引用1"/>
    <w:basedOn w:val="1"/>
    <w:next w:val="1"/>
    <w:link w:val="153"/>
    <w:qFormat/>
    <w:uiPriority w:val="29"/>
    <w:rPr>
      <w:i/>
      <w:iCs/>
      <w:color w:val="000000"/>
      <w:szCs w:val="20"/>
    </w:rPr>
  </w:style>
  <w:style w:type="paragraph" w:customStyle="1" w:styleId="87">
    <w:name w:val="表格文字"/>
    <w:basedOn w:val="1"/>
    <w:qFormat/>
    <w:uiPriority w:val="0"/>
    <w:pPr>
      <w:adjustRightInd w:val="0"/>
      <w:spacing w:line="420" w:lineRule="atLeast"/>
      <w:jc w:val="left"/>
      <w:textAlignment w:val="baseline"/>
    </w:pPr>
    <w:rPr>
      <w:kern w:val="0"/>
      <w:szCs w:val="20"/>
    </w:rPr>
  </w:style>
  <w:style w:type="paragraph" w:customStyle="1" w:styleId="88">
    <w:name w:val="_Style 96"/>
    <w:semiHidden/>
    <w:qFormat/>
    <w:uiPriority w:val="99"/>
    <w:rPr>
      <w:rFonts w:ascii="Calibri" w:hAnsi="Calibri" w:eastAsia="宋体" w:cs="Times New Roman"/>
      <w:kern w:val="2"/>
      <w:sz w:val="21"/>
      <w:szCs w:val="24"/>
      <w:lang w:val="en-US" w:eastAsia="zh-CN" w:bidi="ar-SA"/>
    </w:rPr>
  </w:style>
  <w:style w:type="paragraph" w:customStyle="1" w:styleId="8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lang w:val="en-US" w:eastAsia="zh-CN" w:bidi="ar-SA"/>
    </w:rPr>
  </w:style>
  <w:style w:type="paragraph" w:customStyle="1" w:styleId="90">
    <w:name w:val="_Style 105"/>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91">
    <w:name w:val="正  文"/>
    <w:basedOn w:val="1"/>
    <w:qFormat/>
    <w:uiPriority w:val="0"/>
    <w:pPr>
      <w:spacing w:line="360" w:lineRule="auto"/>
      <w:ind w:firstLine="200" w:firstLineChars="200"/>
    </w:pPr>
    <w:rPr>
      <w:rFonts w:ascii="宋体" w:hAnsi="Calibri"/>
      <w:sz w:val="24"/>
    </w:rPr>
  </w:style>
  <w:style w:type="paragraph" w:customStyle="1" w:styleId="92">
    <w:name w:val="标题4"/>
    <w:basedOn w:val="3"/>
    <w:next w:val="20"/>
    <w:link w:val="245"/>
    <w:qFormat/>
    <w:uiPriority w:val="0"/>
    <w:pPr>
      <w:spacing w:line="413" w:lineRule="auto"/>
    </w:pPr>
    <w:rPr>
      <w:rFonts w:ascii="Arial" w:hAnsi="Arial"/>
      <w:kern w:val="0"/>
    </w:rPr>
  </w:style>
  <w:style w:type="paragraph" w:customStyle="1" w:styleId="93">
    <w:name w:val="_Style 3"/>
    <w:qFormat/>
    <w:uiPriority w:val="0"/>
    <w:pPr>
      <w:widowControl w:val="0"/>
      <w:snapToGrid w:val="0"/>
      <w:spacing w:line="360" w:lineRule="auto"/>
    </w:pPr>
    <w:rPr>
      <w:rFonts w:ascii="Calibri" w:hAnsi="Calibri" w:eastAsia="宋体" w:cs="Times New Roman"/>
      <w:snapToGrid w:val="0"/>
      <w:sz w:val="21"/>
      <w:szCs w:val="24"/>
      <w:lang w:val="en-US" w:eastAsia="zh-CN" w:bidi="ar-SA"/>
    </w:rPr>
  </w:style>
  <w:style w:type="paragraph" w:customStyle="1" w:styleId="94">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95">
    <w:name w:val="标题1"/>
    <w:basedOn w:val="1"/>
    <w:qFormat/>
    <w:uiPriority w:val="0"/>
    <w:pPr>
      <w:widowControl/>
      <w:spacing w:before="100" w:beforeAutospacing="1" w:after="100" w:afterAutospacing="1"/>
      <w:jc w:val="left"/>
    </w:pPr>
    <w:rPr>
      <w:rFonts w:ascii="宋体" w:hAnsi="宋体" w:cs="宋体"/>
      <w:kern w:val="0"/>
      <w:sz w:val="24"/>
    </w:rPr>
  </w:style>
  <w:style w:type="paragraph" w:customStyle="1" w:styleId="96">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97">
    <w:name w:val="链接"/>
    <w:qFormat/>
    <w:uiPriority w:val="0"/>
    <w:pPr>
      <w:widowControl w:val="0"/>
      <w:autoSpaceDE w:val="0"/>
      <w:autoSpaceDN w:val="0"/>
      <w:adjustRightInd w:val="0"/>
      <w:ind w:left="720"/>
    </w:pPr>
    <w:rPr>
      <w:rFonts w:ascii="Calibri" w:hAnsi="Calibri" w:eastAsia="宋体" w:cs="Times New Roman"/>
      <w:color w:val="0000FF"/>
      <w:sz w:val="21"/>
      <w:szCs w:val="21"/>
      <w:u w:val="single"/>
      <w:lang w:val="en-US" w:eastAsia="zh-CN" w:bidi="ar-SA"/>
    </w:rPr>
  </w:style>
  <w:style w:type="paragraph" w:customStyle="1" w:styleId="98">
    <w:name w:val="g3"/>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zz"/>
    <w:basedOn w:val="1"/>
    <w:qFormat/>
    <w:uiPriority w:val="0"/>
    <w:pPr>
      <w:widowControl/>
      <w:spacing w:before="30"/>
      <w:jc w:val="right"/>
    </w:pPr>
    <w:rPr>
      <w:rFonts w:ascii="方正书宋简体" w:hAnsi="宋体" w:eastAsia="方正书宋简体"/>
      <w:color w:val="000000"/>
      <w:kern w:val="0"/>
      <w:szCs w:val="21"/>
    </w:rPr>
  </w:style>
  <w:style w:type="paragraph" w:customStyle="1" w:styleId="100">
    <w:name w:val="1 Char"/>
    <w:basedOn w:val="1"/>
    <w:qFormat/>
    <w:uiPriority w:val="0"/>
    <w:pPr>
      <w:widowControl/>
      <w:spacing w:after="160" w:line="240" w:lineRule="exact"/>
      <w:jc w:val="left"/>
    </w:pPr>
    <w:rPr>
      <w:rFonts w:ascii="Calibri" w:hAnsi="Calibri"/>
      <w:szCs w:val="20"/>
    </w:rPr>
  </w:style>
  <w:style w:type="paragraph" w:customStyle="1" w:styleId="101">
    <w:name w:val="g11"/>
    <w:basedOn w:val="1"/>
    <w:qFormat/>
    <w:uiPriority w:val="0"/>
    <w:pPr>
      <w:widowControl/>
      <w:spacing w:before="100" w:beforeAutospacing="1" w:after="100" w:afterAutospacing="1" w:line="465" w:lineRule="atLeast"/>
      <w:jc w:val="left"/>
    </w:pPr>
    <w:rPr>
      <w:rFonts w:ascii="华文中宋" w:hAnsi="华文中宋" w:eastAsia="华文中宋" w:cs="宋体"/>
      <w:b/>
      <w:bCs/>
      <w:color w:val="FF0000"/>
      <w:kern w:val="0"/>
      <w:sz w:val="31"/>
      <w:szCs w:val="31"/>
    </w:rPr>
  </w:style>
  <w:style w:type="paragraph" w:customStyle="1" w:styleId="102">
    <w:name w:val="pa-34"/>
    <w:basedOn w:val="1"/>
    <w:qFormat/>
    <w:uiPriority w:val="0"/>
    <w:pPr>
      <w:widowControl/>
      <w:spacing w:line="360" w:lineRule="atLeast"/>
      <w:ind w:firstLine="420"/>
      <w:jc w:val="left"/>
    </w:pPr>
    <w:rPr>
      <w:rFonts w:ascii="宋体" w:hAnsi="宋体" w:cs="宋体"/>
      <w:kern w:val="0"/>
      <w:sz w:val="24"/>
    </w:rPr>
  </w:style>
  <w:style w:type="paragraph" w:customStyle="1" w:styleId="103">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04">
    <w:name w:val="p15"/>
    <w:basedOn w:val="1"/>
    <w:qFormat/>
    <w:uiPriority w:val="0"/>
    <w:pPr>
      <w:widowControl/>
      <w:spacing w:after="120"/>
    </w:pPr>
    <w:rPr>
      <w:kern w:val="0"/>
      <w:szCs w:val="21"/>
    </w:rPr>
  </w:style>
  <w:style w:type="paragraph" w:customStyle="1" w:styleId="105">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
    <w:name w:val="Char Char Char Char Char Char Char Char Char Char Char Char Char Char Char Char"/>
    <w:basedOn w:val="14"/>
    <w:qFormat/>
    <w:uiPriority w:val="0"/>
    <w:pPr>
      <w:spacing w:line="360" w:lineRule="auto"/>
      <w:ind w:firstLine="200" w:firstLineChars="200"/>
    </w:pPr>
    <w:rPr>
      <w:rFonts w:ascii="Tahoma" w:hAnsi="Tahoma"/>
      <w:sz w:val="24"/>
    </w:rPr>
  </w:style>
  <w:style w:type="paragraph" w:customStyle="1" w:styleId="107">
    <w:name w:val="_Style 124"/>
    <w:basedOn w:val="1"/>
    <w:next w:val="1"/>
    <w:link w:val="199"/>
    <w:qFormat/>
    <w:uiPriority w:val="0"/>
    <w:rPr>
      <w:i/>
      <w:iCs/>
      <w:color w:val="000000"/>
      <w:szCs w:val="22"/>
    </w:rPr>
  </w:style>
  <w:style w:type="paragraph" w:customStyle="1" w:styleId="108">
    <w:name w:val="zw"/>
    <w:basedOn w:val="1"/>
    <w:qFormat/>
    <w:uiPriority w:val="0"/>
    <w:pPr>
      <w:widowControl/>
      <w:spacing w:before="30"/>
      <w:ind w:left="100" w:right="100"/>
    </w:pPr>
    <w:rPr>
      <w:rFonts w:ascii="方正书宋简体" w:hAnsi="宋体" w:eastAsia="方正书宋简体"/>
      <w:color w:val="000000"/>
      <w:kern w:val="0"/>
      <w:szCs w:val="21"/>
    </w:rPr>
  </w:style>
  <w:style w:type="paragraph" w:customStyle="1" w:styleId="10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10">
    <w:name w:val="Char Char"/>
    <w:basedOn w:val="1"/>
    <w:qFormat/>
    <w:uiPriority w:val="0"/>
    <w:pPr>
      <w:widowControl/>
      <w:jc w:val="left"/>
    </w:pPr>
    <w:rPr>
      <w:rFonts w:ascii="Verdana" w:hAnsi="Verdana" w:eastAsia="Times New Roman"/>
      <w:kern w:val="0"/>
      <w:sz w:val="16"/>
      <w:szCs w:val="20"/>
      <w:lang w:eastAsia="en-US"/>
    </w:rPr>
  </w:style>
  <w:style w:type="paragraph" w:customStyle="1" w:styleId="111">
    <w:name w:val="样式 标题 2 + Times New Roman 四号 非加粗 段前: 5 磅 段后: 0 磅 行距: 固定值 20..."/>
    <w:basedOn w:val="3"/>
    <w:qFormat/>
    <w:uiPriority w:val="0"/>
    <w:pPr>
      <w:spacing w:after="0" w:line="400" w:lineRule="exact"/>
    </w:pPr>
    <w:rPr>
      <w:rFonts w:ascii="Times New Roman" w:hAnsi="Times New Roman" w:eastAsia="黑体" w:cs="宋体"/>
      <w:b w:val="0"/>
      <w:bCs w:val="0"/>
      <w:sz w:val="28"/>
      <w:szCs w:val="20"/>
    </w:rPr>
  </w:style>
  <w:style w:type="paragraph" w:customStyle="1" w:styleId="112">
    <w:name w:val="pa-27"/>
    <w:basedOn w:val="1"/>
    <w:qFormat/>
    <w:uiPriority w:val="0"/>
    <w:pPr>
      <w:widowControl/>
      <w:spacing w:line="360" w:lineRule="atLeast"/>
      <w:ind w:firstLine="420"/>
    </w:pPr>
    <w:rPr>
      <w:rFonts w:ascii="宋体" w:hAnsi="宋体" w:cs="宋体"/>
      <w:kern w:val="0"/>
      <w:sz w:val="24"/>
    </w:rPr>
  </w:style>
  <w:style w:type="paragraph" w:customStyle="1" w:styleId="113">
    <w:name w:val="_Style 90"/>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4">
    <w:name w:val="2"/>
    <w:next w:val="1"/>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15">
    <w:name w:val="表格"/>
    <w:basedOn w:val="1"/>
    <w:qFormat/>
    <w:uiPriority w:val="0"/>
    <w:pPr>
      <w:jc w:val="center"/>
      <w:textAlignment w:val="center"/>
    </w:pPr>
    <w:rPr>
      <w:rFonts w:ascii="华文细黑" w:hAnsi="华文细黑"/>
      <w:kern w:val="0"/>
      <w:szCs w:val="20"/>
    </w:rPr>
  </w:style>
  <w:style w:type="paragraph" w:customStyle="1" w:styleId="116">
    <w:name w:val="明显引用1"/>
    <w:basedOn w:val="1"/>
    <w:next w:val="1"/>
    <w:link w:val="300"/>
    <w:qFormat/>
    <w:uiPriority w:val="30"/>
    <w:pPr>
      <w:pBdr>
        <w:bottom w:val="single" w:color="4F81BD" w:sz="4" w:space="4"/>
      </w:pBdr>
      <w:spacing w:before="200" w:after="280"/>
      <w:ind w:left="936" w:right="936"/>
    </w:pPr>
    <w:rPr>
      <w:b/>
      <w:bCs/>
      <w:i/>
      <w:iCs/>
      <w:color w:val="4F81BD"/>
      <w:szCs w:val="20"/>
    </w:rPr>
  </w:style>
  <w:style w:type="paragraph" w:customStyle="1" w:styleId="117">
    <w:name w:val="样式15"/>
    <w:basedOn w:val="4"/>
    <w:qFormat/>
    <w:uiPriority w:val="0"/>
    <w:pPr>
      <w:keepNext w:val="0"/>
      <w:keepLines w:val="0"/>
      <w:tabs>
        <w:tab w:val="left" w:pos="0"/>
        <w:tab w:val="left" w:pos="210"/>
        <w:tab w:val="left" w:pos="420"/>
        <w:tab w:val="left" w:pos="1260"/>
      </w:tabs>
      <w:adjustRightInd w:val="0"/>
      <w:spacing w:line="240" w:lineRule="auto"/>
      <w:jc w:val="left"/>
    </w:pPr>
    <w:rPr>
      <w:rFonts w:ascii="仿宋_GB2312" w:hAnsi="Calibri" w:eastAsia="仿宋_GB2312"/>
      <w:bCs w:val="0"/>
      <w:szCs w:val="24"/>
    </w:rPr>
  </w:style>
  <w:style w:type="paragraph" w:customStyle="1" w:styleId="118">
    <w:name w:val="TOC 标题2"/>
    <w:basedOn w:val="2"/>
    <w:next w:val="1"/>
    <w:unhideWhenUsed/>
    <w:qFormat/>
    <w:uiPriority w:val="0"/>
    <w:pPr>
      <w:outlineLvl w:val="9"/>
    </w:pPr>
    <w:rPr>
      <w:rFonts w:ascii="Calibri" w:hAnsi="Calibri"/>
    </w:rPr>
  </w:style>
  <w:style w:type="paragraph" w:customStyle="1" w:styleId="119">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20">
    <w:name w:val="intel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1">
    <w:name w:val="标题5"/>
    <w:basedOn w:val="4"/>
    <w:link w:val="167"/>
    <w:qFormat/>
    <w:uiPriority w:val="0"/>
    <w:pPr>
      <w:spacing w:line="413" w:lineRule="auto"/>
    </w:pPr>
    <w:rPr>
      <w:rFonts w:ascii="Arial" w:hAnsi="Arial"/>
      <w:kern w:val="0"/>
    </w:rPr>
  </w:style>
  <w:style w:type="paragraph" w:customStyle="1" w:styleId="12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23">
    <w:name w:val="_Style 64"/>
    <w:basedOn w:val="1"/>
    <w:next w:val="1"/>
    <w:link w:val="299"/>
    <w:qFormat/>
    <w:uiPriority w:val="0"/>
    <w:pPr>
      <w:pBdr>
        <w:bottom w:val="single" w:color="4F81BD" w:sz="4" w:space="4"/>
      </w:pBdr>
      <w:spacing w:before="200" w:after="280"/>
      <w:ind w:left="936" w:right="936"/>
    </w:pPr>
    <w:rPr>
      <w:b/>
      <w:bCs/>
      <w:i/>
      <w:iCs/>
      <w:color w:val="4F81BD"/>
      <w:szCs w:val="22"/>
    </w:rPr>
  </w:style>
  <w:style w:type="paragraph" w:customStyle="1" w:styleId="124">
    <w:name w:val="_Style 128"/>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25">
    <w:name w:val="Char2"/>
    <w:basedOn w:val="1"/>
    <w:qFormat/>
    <w:uiPriority w:val="0"/>
    <w:rPr>
      <w:rFonts w:ascii="Calibri" w:hAnsi="Calibri"/>
    </w:rPr>
  </w:style>
  <w:style w:type="paragraph" w:customStyle="1" w:styleId="126">
    <w:name w:val="_Style 87"/>
    <w:basedOn w:val="1"/>
    <w:qFormat/>
    <w:uiPriority w:val="99"/>
    <w:pPr>
      <w:ind w:firstLine="420" w:firstLineChars="200"/>
    </w:pPr>
    <w:rPr>
      <w:rFonts w:ascii="Calibri" w:hAnsi="Calibri"/>
      <w:sz w:val="28"/>
      <w:szCs w:val="28"/>
    </w:rPr>
  </w:style>
  <w:style w:type="paragraph" w:customStyle="1" w:styleId="127">
    <w:name w:val="自定样式1"/>
    <w:basedOn w:val="1"/>
    <w:qFormat/>
    <w:uiPriority w:val="0"/>
    <w:pPr>
      <w:suppressAutoHyphens/>
      <w:jc w:val="center"/>
    </w:pPr>
    <w:rPr>
      <w:rFonts w:ascii="宋体" w:hAnsi="宋体"/>
      <w:color w:val="000000"/>
      <w:sz w:val="18"/>
    </w:rPr>
  </w:style>
  <w:style w:type="paragraph" w:customStyle="1" w:styleId="128">
    <w:name w:val="_Style 8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
    <w:name w:val="Char"/>
    <w:basedOn w:val="1"/>
    <w:qFormat/>
    <w:uiPriority w:val="0"/>
  </w:style>
  <w:style w:type="paragraph" w:customStyle="1" w:styleId="130">
    <w:name w:val="标题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1">
    <w:name w:val="列表段落1"/>
    <w:basedOn w:val="1"/>
    <w:qFormat/>
    <w:uiPriority w:val="34"/>
    <w:pPr>
      <w:ind w:firstLine="420" w:firstLineChars="200"/>
    </w:pPr>
    <w:rPr>
      <w:rFonts w:ascii="Calibri" w:hAnsi="Calibri"/>
    </w:rPr>
  </w:style>
  <w:style w:type="paragraph" w:customStyle="1" w:styleId="132">
    <w:name w:val="明显引用11"/>
    <w:basedOn w:val="1"/>
    <w:next w:val="1"/>
    <w:qFormat/>
    <w:uiPriority w:val="30"/>
    <w:pPr>
      <w:pBdr>
        <w:bottom w:val="single" w:color="4F81BD" w:sz="4" w:space="4"/>
      </w:pBdr>
      <w:spacing w:before="200" w:after="280"/>
      <w:ind w:left="936" w:right="936"/>
    </w:pPr>
    <w:rPr>
      <w:rFonts w:ascii="Calibri" w:hAnsi="Calibri"/>
      <w:b/>
      <w:bCs/>
      <w:i/>
      <w:iCs/>
      <w:color w:val="4F81BD"/>
      <w:szCs w:val="22"/>
    </w:rPr>
  </w:style>
  <w:style w:type="paragraph" w:customStyle="1" w:styleId="133">
    <w:name w:val="表体"/>
    <w:basedOn w:val="1"/>
    <w:next w:val="1"/>
    <w:qFormat/>
    <w:uiPriority w:val="0"/>
    <w:pPr>
      <w:spacing w:line="0" w:lineRule="atLeast"/>
    </w:pPr>
    <w:rPr>
      <w:rFonts w:ascii="Calibri" w:hAnsi="Calibri"/>
      <w:b/>
      <w:snapToGrid w:val="0"/>
      <w:szCs w:val="20"/>
    </w:rPr>
  </w:style>
  <w:style w:type="paragraph" w:customStyle="1" w:styleId="134">
    <w:name w:val="rw"/>
    <w:basedOn w:val="1"/>
    <w:qFormat/>
    <w:uiPriority w:val="0"/>
    <w:pPr>
      <w:widowControl/>
      <w:spacing w:before="30"/>
      <w:ind w:left="100" w:right="100"/>
      <w:jc w:val="right"/>
    </w:pPr>
    <w:rPr>
      <w:rFonts w:ascii="方正仿宋简体" w:hAnsi="宋体" w:eastAsia="方正仿宋简体"/>
      <w:color w:val="000000"/>
      <w:kern w:val="0"/>
      <w:szCs w:val="21"/>
    </w:rPr>
  </w:style>
  <w:style w:type="paragraph" w:customStyle="1" w:styleId="135">
    <w:name w:val="标准样式（文件）"/>
    <w:qFormat/>
    <w:uiPriority w:val="0"/>
    <w:pPr>
      <w:widowControl w:val="0"/>
      <w:spacing w:line="600" w:lineRule="exact"/>
      <w:ind w:firstLine="567"/>
    </w:pPr>
    <w:rPr>
      <w:rFonts w:ascii="Calibri" w:hAnsi="Calibri" w:eastAsia="宋体" w:cs="Times New Roman"/>
      <w:sz w:val="28"/>
      <w:lang w:val="en-US" w:eastAsia="zh-CN" w:bidi="ar-SA"/>
    </w:rPr>
  </w:style>
  <w:style w:type="paragraph" w:customStyle="1" w:styleId="136">
    <w:name w:val="Char Char1 Char Char"/>
    <w:basedOn w:val="14"/>
    <w:qFormat/>
    <w:uiPriority w:val="0"/>
    <w:pPr>
      <w:shd w:val="clear" w:color="auto" w:fill="auto"/>
      <w:tabs>
        <w:tab w:val="left" w:pos="630"/>
      </w:tabs>
      <w:adjustRightInd w:val="0"/>
      <w:spacing w:line="436" w:lineRule="exact"/>
      <w:ind w:left="357"/>
      <w:jc w:val="left"/>
      <w:outlineLvl w:val="3"/>
    </w:pPr>
    <w:rPr>
      <w:rFonts w:ascii="Calibri" w:hAnsi="Calibri" w:eastAsia="Times New Roman"/>
      <w:sz w:val="18"/>
      <w:szCs w:val="20"/>
    </w:rPr>
  </w:style>
  <w:style w:type="paragraph" w:customStyle="1" w:styleId="137">
    <w:name w:val="Char11"/>
    <w:basedOn w:val="1"/>
    <w:qFormat/>
    <w:uiPriority w:val="0"/>
  </w:style>
  <w:style w:type="paragraph" w:customStyle="1" w:styleId="138">
    <w:name w:val="Char Char1 Char Char Char Char Char Char Char Char Char Char"/>
    <w:basedOn w:val="1"/>
    <w:qFormat/>
    <w:uiPriority w:val="0"/>
    <w:pPr>
      <w:autoSpaceDE w:val="0"/>
      <w:autoSpaceDN w:val="0"/>
      <w:adjustRightInd w:val="0"/>
      <w:ind w:firstLine="482"/>
    </w:pPr>
    <w:rPr>
      <w:rFonts w:ascii="Calibri" w:hAnsi="Calibri"/>
      <w:szCs w:val="20"/>
    </w:rPr>
  </w:style>
  <w:style w:type="paragraph" w:customStyle="1" w:styleId="139">
    <w:name w:val="样式 标题 3 + (中文) 黑体 小四 非加粗 段前: 7.8 磅 段后: 0 磅 行距: 固定值 20 磅"/>
    <w:basedOn w:val="4"/>
    <w:next w:val="1"/>
    <w:qFormat/>
    <w:uiPriority w:val="0"/>
    <w:pPr>
      <w:spacing w:line="400" w:lineRule="exact"/>
    </w:pPr>
    <w:rPr>
      <w:rFonts w:eastAsia="黑体" w:cs="宋体"/>
      <w:b w:val="0"/>
      <w:bCs w:val="0"/>
      <w:szCs w:val="20"/>
    </w:rPr>
  </w:style>
  <w:style w:type="paragraph" w:customStyle="1" w:styleId="140">
    <w:name w:val="_Style 86"/>
    <w:qFormat/>
    <w:uiPriority w:val="0"/>
    <w:rPr>
      <w:rFonts w:ascii="Times New Roman" w:hAnsi="Times New Roman" w:eastAsia="宋体" w:cs="Times New Roman"/>
      <w:kern w:val="2"/>
      <w:sz w:val="21"/>
      <w:szCs w:val="24"/>
      <w:lang w:val="en-US" w:eastAsia="zh-CN" w:bidi="ar-SA"/>
    </w:rPr>
  </w:style>
  <w:style w:type="paragraph" w:customStyle="1" w:styleId="141">
    <w:name w:val="Char1"/>
    <w:basedOn w:val="1"/>
    <w:qFormat/>
    <w:uiPriority w:val="0"/>
  </w:style>
  <w:style w:type="paragraph" w:customStyle="1" w:styleId="142">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43">
    <w:name w:val="mtitle"/>
    <w:basedOn w:val="1"/>
    <w:qFormat/>
    <w:uiPriority w:val="0"/>
    <w:pPr>
      <w:widowControl/>
      <w:spacing w:before="30"/>
      <w:jc w:val="center"/>
    </w:pPr>
    <w:rPr>
      <w:rFonts w:ascii="方正小标宋简体" w:hAnsi="宋体" w:eastAsia="方正小标宋简体"/>
      <w:color w:val="000000"/>
      <w:kern w:val="0"/>
      <w:sz w:val="44"/>
      <w:szCs w:val="44"/>
    </w:rPr>
  </w:style>
  <w:style w:type="paragraph" w:customStyle="1" w:styleId="14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45">
    <w:name w:val="正文文本 Char2"/>
    <w:qFormat/>
    <w:uiPriority w:val="99"/>
    <w:rPr>
      <w:kern w:val="2"/>
      <w:sz w:val="21"/>
      <w:szCs w:val="24"/>
    </w:rPr>
  </w:style>
  <w:style w:type="character" w:customStyle="1" w:styleId="146">
    <w:name w:val="尾注文本 Char1"/>
    <w:qFormat/>
    <w:uiPriority w:val="0"/>
    <w:rPr>
      <w:rFonts w:ascii="Arial" w:hAnsi="Arial" w:cs="Arial"/>
      <w:szCs w:val="24"/>
      <w:lang w:eastAsia="en-US"/>
    </w:rPr>
  </w:style>
  <w:style w:type="character" w:customStyle="1" w:styleId="147">
    <w:name w:val="脚注文本 Char"/>
    <w:qFormat/>
    <w:uiPriority w:val="0"/>
    <w:rPr>
      <w:rFonts w:ascii="Arial" w:hAnsi="Arial" w:eastAsia="宋体" w:cs="Arial"/>
      <w:sz w:val="18"/>
      <w:szCs w:val="18"/>
      <w:lang w:eastAsia="en-US"/>
    </w:rPr>
  </w:style>
  <w:style w:type="character" w:customStyle="1" w:styleId="148">
    <w:name w:val="Char Char17"/>
    <w:qFormat/>
    <w:uiPriority w:val="0"/>
    <w:rPr>
      <w:kern w:val="2"/>
      <w:sz w:val="26"/>
      <w:szCs w:val="24"/>
    </w:rPr>
  </w:style>
  <w:style w:type="character" w:customStyle="1" w:styleId="149">
    <w:name w:val="副标题 Char1"/>
    <w:qFormat/>
    <w:uiPriority w:val="0"/>
    <w:rPr>
      <w:szCs w:val="24"/>
      <w:u w:val="single"/>
      <w:lang w:eastAsia="en-US"/>
    </w:rPr>
  </w:style>
  <w:style w:type="character" w:customStyle="1" w:styleId="150">
    <w:name w:val="标题 Char1"/>
    <w:qFormat/>
    <w:uiPriority w:val="10"/>
    <w:rPr>
      <w:szCs w:val="24"/>
      <w:u w:val="single"/>
      <w:lang w:eastAsia="en-US"/>
    </w:rPr>
  </w:style>
  <w:style w:type="character" w:customStyle="1" w:styleId="151">
    <w:name w:val="Char Char24"/>
    <w:qFormat/>
    <w:uiPriority w:val="0"/>
    <w:rPr>
      <w:b/>
      <w:bCs/>
      <w:kern w:val="44"/>
      <w:sz w:val="44"/>
      <w:szCs w:val="44"/>
    </w:rPr>
  </w:style>
  <w:style w:type="character" w:customStyle="1" w:styleId="152">
    <w:name w:val="批注主题 Char"/>
    <w:qFormat/>
    <w:uiPriority w:val="0"/>
    <w:rPr>
      <w:rFonts w:ascii="宋体" w:hAnsi="宋体" w:eastAsia="宋体"/>
      <w:kern w:val="2"/>
      <w:sz w:val="24"/>
      <w:szCs w:val="28"/>
      <w:lang w:val="en-US" w:eastAsia="zh-CN" w:bidi="ar-SA"/>
    </w:rPr>
  </w:style>
  <w:style w:type="character" w:customStyle="1" w:styleId="153">
    <w:name w:val="引用 Char1"/>
    <w:link w:val="86"/>
    <w:qFormat/>
    <w:uiPriority w:val="29"/>
    <w:rPr>
      <w:i/>
      <w:iCs/>
      <w:color w:val="000000"/>
      <w:kern w:val="2"/>
      <w:sz w:val="21"/>
    </w:rPr>
  </w:style>
  <w:style w:type="character" w:customStyle="1" w:styleId="154">
    <w:name w:val="Char Char23"/>
    <w:qFormat/>
    <w:uiPriority w:val="0"/>
    <w:rPr>
      <w:rFonts w:ascii="Cambria" w:hAnsi="Cambria" w:eastAsia="宋体" w:cs="Times New Roman"/>
      <w:b/>
      <w:bCs/>
      <w:kern w:val="2"/>
      <w:sz w:val="32"/>
      <w:szCs w:val="32"/>
    </w:rPr>
  </w:style>
  <w:style w:type="character" w:customStyle="1" w:styleId="155">
    <w:name w:val="ITTHEADER2 Char"/>
    <w:qFormat/>
    <w:uiPriority w:val="0"/>
    <w:rPr>
      <w:rFonts w:ascii="仿宋_GB2312" w:eastAsia="仿宋_GB2312" w:cs="MingLiU"/>
      <w:b/>
      <w:spacing w:val="1"/>
      <w:w w:val="99"/>
      <w:sz w:val="28"/>
      <w:szCs w:val="32"/>
      <w:lang w:val="en-US" w:eastAsia="zh-CN" w:bidi="ar-SA"/>
    </w:rPr>
  </w:style>
  <w:style w:type="character" w:customStyle="1" w:styleId="156">
    <w:name w:val="标题 9 Char1"/>
    <w:qFormat/>
    <w:uiPriority w:val="0"/>
    <w:rPr>
      <w:rFonts w:ascii="Times New Roman" w:hAnsi="Times New Roman" w:eastAsia="仿宋_GB2312" w:cs="Times New Roman"/>
      <w:sz w:val="30"/>
      <w:szCs w:val="20"/>
    </w:rPr>
  </w:style>
  <w:style w:type="character" w:customStyle="1" w:styleId="157">
    <w:name w:val="正文文本 Char1"/>
    <w:qFormat/>
    <w:uiPriority w:val="0"/>
    <w:rPr>
      <w:kern w:val="2"/>
      <w:sz w:val="21"/>
      <w:szCs w:val="22"/>
    </w:rPr>
  </w:style>
  <w:style w:type="character" w:customStyle="1" w:styleId="158">
    <w:name w:val="引用 Char2"/>
    <w:qFormat/>
    <w:uiPriority w:val="99"/>
    <w:rPr>
      <w:i/>
      <w:iCs/>
      <w:color w:val="000000"/>
      <w:kern w:val="2"/>
      <w:sz w:val="21"/>
      <w:szCs w:val="24"/>
    </w:rPr>
  </w:style>
  <w:style w:type="character" w:customStyle="1" w:styleId="159">
    <w:name w:val="正文文本 Char3"/>
    <w:semiHidden/>
    <w:qFormat/>
    <w:uiPriority w:val="99"/>
    <w:rPr>
      <w:rFonts w:ascii="Calibri" w:hAnsi="Calibri" w:eastAsia="宋体" w:cs="Times New Roman"/>
      <w:szCs w:val="24"/>
    </w:rPr>
  </w:style>
  <w:style w:type="character" w:customStyle="1" w:styleId="160">
    <w:name w:val="日期 字符"/>
    <w:link w:val="25"/>
    <w:qFormat/>
    <w:uiPriority w:val="0"/>
    <w:rPr>
      <w:rFonts w:eastAsia="宋体"/>
      <w:kern w:val="2"/>
      <w:sz w:val="21"/>
      <w:szCs w:val="24"/>
      <w:lang w:val="en-US" w:eastAsia="zh-CN" w:bidi="ar-SA"/>
    </w:rPr>
  </w:style>
  <w:style w:type="character" w:customStyle="1" w:styleId="161">
    <w:name w:val="标题 7 Char"/>
    <w:qFormat/>
    <w:uiPriority w:val="0"/>
    <w:rPr>
      <w:rFonts w:ascii="Calibri" w:hAnsi="Calibri" w:eastAsia="宋体" w:cs="Times New Roman"/>
      <w:b/>
      <w:bCs/>
      <w:sz w:val="24"/>
      <w:szCs w:val="24"/>
    </w:rPr>
  </w:style>
  <w:style w:type="character" w:customStyle="1" w:styleId="162">
    <w:name w:val="批注框文本 Char1"/>
    <w:qFormat/>
    <w:uiPriority w:val="0"/>
    <w:rPr>
      <w:kern w:val="2"/>
      <w:sz w:val="18"/>
      <w:szCs w:val="18"/>
    </w:rPr>
  </w:style>
  <w:style w:type="character" w:customStyle="1" w:styleId="163">
    <w:name w:val="日期 Char1"/>
    <w:qFormat/>
    <w:uiPriority w:val="0"/>
    <w:rPr>
      <w:kern w:val="2"/>
      <w:sz w:val="21"/>
      <w:szCs w:val="22"/>
    </w:rPr>
  </w:style>
  <w:style w:type="character" w:customStyle="1" w:styleId="164">
    <w:name w:val="_Style 171"/>
    <w:qFormat/>
    <w:uiPriority w:val="0"/>
    <w:rPr>
      <w:b/>
      <w:bCs/>
      <w:i/>
      <w:iCs/>
      <w:color w:val="4F81BD"/>
    </w:rPr>
  </w:style>
  <w:style w:type="character" w:customStyle="1" w:styleId="165">
    <w:name w:val="Char Char22"/>
    <w:qFormat/>
    <w:uiPriority w:val="0"/>
    <w:rPr>
      <w:b/>
      <w:bCs/>
      <w:kern w:val="2"/>
      <w:sz w:val="32"/>
      <w:szCs w:val="32"/>
    </w:rPr>
  </w:style>
  <w:style w:type="character" w:customStyle="1" w:styleId="166">
    <w:name w:val="标题 6 Char1"/>
    <w:qFormat/>
    <w:uiPriority w:val="0"/>
    <w:rPr>
      <w:rFonts w:ascii="Times New Roman" w:hAnsi="Arial" w:eastAsia="仿宋_GB2312" w:cs="Times New Roman"/>
      <w:sz w:val="30"/>
      <w:szCs w:val="20"/>
    </w:rPr>
  </w:style>
  <w:style w:type="character" w:customStyle="1" w:styleId="167">
    <w:name w:val="标题5 Char Char"/>
    <w:link w:val="121"/>
    <w:qFormat/>
    <w:uiPriority w:val="0"/>
    <w:rPr>
      <w:rFonts w:ascii="Arial" w:hAnsi="Arial"/>
      <w:b/>
      <w:bCs/>
      <w:sz w:val="24"/>
      <w:szCs w:val="32"/>
      <w:lang w:bidi="ar-SA"/>
    </w:rPr>
  </w:style>
  <w:style w:type="character" w:customStyle="1" w:styleId="168">
    <w:name w:val="正文文本缩进 Char1"/>
    <w:qFormat/>
    <w:uiPriority w:val="0"/>
    <w:rPr>
      <w:kern w:val="2"/>
      <w:sz w:val="21"/>
      <w:szCs w:val="24"/>
    </w:rPr>
  </w:style>
  <w:style w:type="character" w:customStyle="1" w:styleId="169">
    <w:name w:val="标题 4 Char1"/>
    <w:qFormat/>
    <w:uiPriority w:val="0"/>
    <w:rPr>
      <w:rFonts w:ascii="宋体" w:hAnsi="宋体" w:eastAsia="宋体" w:cs="宋体"/>
      <w:b/>
      <w:bCs/>
      <w:sz w:val="24"/>
      <w:szCs w:val="24"/>
    </w:rPr>
  </w:style>
  <w:style w:type="character" w:customStyle="1" w:styleId="170">
    <w:name w:val="尾注文本 Char"/>
    <w:qFormat/>
    <w:uiPriority w:val="0"/>
    <w:rPr>
      <w:kern w:val="2"/>
      <w:sz w:val="21"/>
      <w:szCs w:val="24"/>
    </w:rPr>
  </w:style>
  <w:style w:type="character" w:customStyle="1" w:styleId="171">
    <w:name w:val="HTML 预设格式 字符"/>
    <w:link w:val="40"/>
    <w:qFormat/>
    <w:uiPriority w:val="0"/>
    <w:rPr>
      <w:rFonts w:ascii="宋体" w:hAnsi="宋体" w:eastAsia="宋体" w:cs="宋体"/>
      <w:color w:val="000000"/>
      <w:sz w:val="24"/>
      <w:szCs w:val="24"/>
      <w:lang w:val="en-US" w:eastAsia="zh-CN" w:bidi="ar-SA"/>
    </w:rPr>
  </w:style>
  <w:style w:type="character" w:customStyle="1" w:styleId="172">
    <w:name w:val="尾注文本 Char2"/>
    <w:semiHidden/>
    <w:qFormat/>
    <w:uiPriority w:val="99"/>
    <w:rPr>
      <w:rFonts w:ascii="Calibri" w:hAnsi="Calibri" w:eastAsia="宋体" w:cs="Times New Roman"/>
      <w:szCs w:val="24"/>
    </w:rPr>
  </w:style>
  <w:style w:type="character" w:customStyle="1" w:styleId="173">
    <w:name w:val="明显强调1"/>
    <w:qFormat/>
    <w:uiPriority w:val="0"/>
    <w:rPr>
      <w:b/>
      <w:bCs/>
      <w:i/>
      <w:iCs/>
      <w:color w:val="4F81BD"/>
    </w:rPr>
  </w:style>
  <w:style w:type="character" w:customStyle="1" w:styleId="174">
    <w:name w:val="正文文本 Char"/>
    <w:qFormat/>
    <w:uiPriority w:val="0"/>
    <w:rPr>
      <w:sz w:val="26"/>
      <w:szCs w:val="24"/>
    </w:rPr>
  </w:style>
  <w:style w:type="character" w:customStyle="1" w:styleId="175">
    <w:name w:val="脚注文本 Char2"/>
    <w:semiHidden/>
    <w:qFormat/>
    <w:uiPriority w:val="99"/>
    <w:rPr>
      <w:rFonts w:ascii="Calibri" w:hAnsi="Calibri" w:eastAsia="宋体" w:cs="Times New Roman"/>
      <w:sz w:val="18"/>
      <w:szCs w:val="18"/>
    </w:rPr>
  </w:style>
  <w:style w:type="character" w:customStyle="1" w:styleId="176">
    <w:name w:val="正文文本 2 Char1"/>
    <w:semiHidden/>
    <w:qFormat/>
    <w:uiPriority w:val="99"/>
    <w:rPr>
      <w:rFonts w:ascii="Calibri" w:hAnsi="Calibri" w:eastAsia="宋体" w:cs="Times New Roman"/>
      <w:szCs w:val="24"/>
    </w:rPr>
  </w:style>
  <w:style w:type="character" w:customStyle="1" w:styleId="177">
    <w:name w:val="_Style 248"/>
    <w:qFormat/>
    <w:uiPriority w:val="0"/>
    <w:rPr>
      <w:b/>
      <w:bCs/>
      <w:smallCaps/>
      <w:spacing w:val="5"/>
    </w:rPr>
  </w:style>
  <w:style w:type="character" w:customStyle="1" w:styleId="178">
    <w:name w:val="明显引用 Char3"/>
    <w:qFormat/>
    <w:uiPriority w:val="30"/>
    <w:rPr>
      <w:rFonts w:ascii="Calibri" w:hAnsi="Calibri" w:eastAsia="宋体" w:cs="Times New Roman"/>
      <w:b/>
      <w:bCs/>
      <w:i/>
      <w:iCs/>
      <w:color w:val="4F81BD"/>
      <w:szCs w:val="24"/>
    </w:rPr>
  </w:style>
  <w:style w:type="character" w:customStyle="1" w:styleId="179">
    <w:name w:val="_Style 254"/>
    <w:qFormat/>
    <w:uiPriority w:val="0"/>
    <w:rPr>
      <w:b/>
      <w:bCs/>
      <w:smallCaps/>
      <w:color w:val="C0504D"/>
      <w:spacing w:val="5"/>
      <w:u w:val="single"/>
    </w:rPr>
  </w:style>
  <w:style w:type="character" w:customStyle="1" w:styleId="180">
    <w:name w:val="正文文本缩进 Char2"/>
    <w:semiHidden/>
    <w:qFormat/>
    <w:uiPriority w:val="99"/>
    <w:rPr>
      <w:rFonts w:ascii="Calibri" w:hAnsi="Calibri" w:eastAsia="宋体" w:cs="Times New Roman"/>
      <w:szCs w:val="24"/>
    </w:rPr>
  </w:style>
  <w:style w:type="character" w:customStyle="1" w:styleId="181">
    <w:name w:val="标题 4 字符"/>
    <w:link w:val="5"/>
    <w:qFormat/>
    <w:uiPriority w:val="0"/>
    <w:rPr>
      <w:rFonts w:ascii="宋体" w:hAnsi="宋体" w:eastAsia="宋体" w:cs="宋体"/>
      <w:b/>
      <w:bCs/>
      <w:sz w:val="24"/>
      <w:szCs w:val="24"/>
      <w:lang w:val="en-US" w:eastAsia="zh-CN" w:bidi="ar-SA"/>
    </w:rPr>
  </w:style>
  <w:style w:type="character" w:customStyle="1" w:styleId="182">
    <w:name w:val="正文文本缩进 3 Char"/>
    <w:qFormat/>
    <w:uiPriority w:val="0"/>
    <w:rPr>
      <w:kern w:val="2"/>
      <w:sz w:val="16"/>
      <w:szCs w:val="16"/>
    </w:rPr>
  </w:style>
  <w:style w:type="character" w:customStyle="1" w:styleId="183">
    <w:name w:val="尾注文本 字符"/>
    <w:link w:val="27"/>
    <w:qFormat/>
    <w:uiPriority w:val="0"/>
    <w:rPr>
      <w:rFonts w:ascii="Arial" w:hAnsi="Arial" w:eastAsia="宋体" w:cs="Arial"/>
      <w:szCs w:val="24"/>
      <w:lang w:val="en-US" w:eastAsia="en-US" w:bidi="ar-SA"/>
    </w:rPr>
  </w:style>
  <w:style w:type="character" w:customStyle="1" w:styleId="184">
    <w:name w:val="引用 Char3"/>
    <w:qFormat/>
    <w:uiPriority w:val="29"/>
    <w:rPr>
      <w:rFonts w:ascii="Calibri" w:hAnsi="Calibri" w:eastAsia="宋体" w:cs="Times New Roman"/>
      <w:i/>
      <w:iCs/>
      <w:color w:val="000000"/>
      <w:szCs w:val="24"/>
    </w:rPr>
  </w:style>
  <w:style w:type="character" w:customStyle="1" w:styleId="185">
    <w:name w:val="Char Char32"/>
    <w:qFormat/>
    <w:uiPriority w:val="0"/>
    <w:rPr>
      <w:rFonts w:ascii="仿宋_GB2312" w:eastAsia="仿宋_GB2312" w:cs="MingLiU"/>
      <w:b/>
      <w:spacing w:val="1"/>
      <w:w w:val="99"/>
      <w:sz w:val="28"/>
      <w:szCs w:val="32"/>
    </w:rPr>
  </w:style>
  <w:style w:type="character" w:customStyle="1" w:styleId="186">
    <w:name w:val="日期 Char"/>
    <w:qFormat/>
    <w:uiPriority w:val="0"/>
    <w:rPr>
      <w:rFonts w:eastAsia="宋体"/>
      <w:szCs w:val="24"/>
    </w:rPr>
  </w:style>
  <w:style w:type="character" w:customStyle="1" w:styleId="187">
    <w:name w:val="页脚 Char"/>
    <w:qFormat/>
    <w:uiPriority w:val="0"/>
    <w:rPr>
      <w:sz w:val="18"/>
      <w:szCs w:val="18"/>
    </w:rPr>
  </w:style>
  <w:style w:type="character" w:customStyle="1" w:styleId="188">
    <w:name w:val="style121"/>
    <w:qFormat/>
    <w:uiPriority w:val="0"/>
    <w:rPr>
      <w:rFonts w:hint="eastAsia" w:ascii="宋体" w:hAnsi="宋体" w:eastAsia="宋体"/>
      <w:sz w:val="18"/>
      <w:szCs w:val="18"/>
    </w:rPr>
  </w:style>
  <w:style w:type="character" w:customStyle="1" w:styleId="189">
    <w:name w:val="ss16"/>
    <w:qFormat/>
    <w:uiPriority w:val="0"/>
    <w:rPr>
      <w:rFonts w:hint="eastAsia" w:ascii="宋体" w:hAnsi="宋体" w:eastAsia="宋体"/>
      <w:color w:val="000000"/>
      <w:sz w:val="9"/>
      <w:szCs w:val="9"/>
    </w:rPr>
  </w:style>
  <w:style w:type="character" w:customStyle="1" w:styleId="190">
    <w:name w:val="textcontents"/>
    <w:qFormat/>
    <w:uiPriority w:val="0"/>
    <w:rPr>
      <w:rFonts w:cs="Times New Roman"/>
    </w:rPr>
  </w:style>
  <w:style w:type="character" w:customStyle="1" w:styleId="191">
    <w:name w:val="14t1"/>
    <w:qFormat/>
    <w:uiPriority w:val="0"/>
    <w:rPr>
      <w:rFonts w:hint="eastAsia" w:ascii="宋体" w:hAnsi="宋体" w:eastAsia="宋体"/>
      <w:sz w:val="11"/>
      <w:szCs w:val="11"/>
    </w:rPr>
  </w:style>
  <w:style w:type="character" w:customStyle="1" w:styleId="192">
    <w:name w:val="不明显参考1"/>
    <w:qFormat/>
    <w:uiPriority w:val="0"/>
    <w:rPr>
      <w:smallCaps/>
      <w:color w:val="C0504D"/>
      <w:u w:val="single"/>
    </w:rPr>
  </w:style>
  <w:style w:type="character" w:customStyle="1" w:styleId="193">
    <w:name w:val="unnamed1"/>
    <w:basedOn w:val="49"/>
    <w:qFormat/>
    <w:uiPriority w:val="0"/>
  </w:style>
  <w:style w:type="character" w:customStyle="1" w:styleId="194">
    <w:name w:val="批注主题 Char3"/>
    <w:semiHidden/>
    <w:qFormat/>
    <w:uiPriority w:val="99"/>
    <w:rPr>
      <w:rFonts w:ascii="Calibri" w:hAnsi="Calibri" w:eastAsia="宋体" w:cs="Times New Roman"/>
      <w:b/>
      <w:bCs/>
      <w:szCs w:val="24"/>
    </w:rPr>
  </w:style>
  <w:style w:type="character" w:customStyle="1" w:styleId="195">
    <w:name w:val="标题 3 字符"/>
    <w:link w:val="4"/>
    <w:qFormat/>
    <w:uiPriority w:val="0"/>
    <w:rPr>
      <w:rFonts w:ascii="宋体" w:hAnsi="宋体" w:eastAsia="宋体"/>
      <w:b/>
      <w:bCs/>
      <w:kern w:val="2"/>
      <w:sz w:val="24"/>
      <w:szCs w:val="32"/>
      <w:lang w:val="en-US" w:eastAsia="zh-CN" w:bidi="ar-SA"/>
    </w:rPr>
  </w:style>
  <w:style w:type="character" w:customStyle="1" w:styleId="196">
    <w:name w:val="标题 2 字符"/>
    <w:link w:val="3"/>
    <w:qFormat/>
    <w:uiPriority w:val="0"/>
    <w:rPr>
      <w:rFonts w:ascii="宋体" w:hAnsi="宋体" w:eastAsia="宋体"/>
      <w:b/>
      <w:bCs/>
      <w:kern w:val="2"/>
      <w:sz w:val="24"/>
      <w:szCs w:val="32"/>
      <w:lang w:val="en-US" w:eastAsia="zh-CN" w:bidi="ar-SA"/>
    </w:rPr>
  </w:style>
  <w:style w:type="character" w:customStyle="1" w:styleId="197">
    <w:name w:val="标题 6 字符"/>
    <w:link w:val="7"/>
    <w:qFormat/>
    <w:uiPriority w:val="0"/>
    <w:rPr>
      <w:rFonts w:hAnsi="Arial" w:eastAsia="仿宋_GB2312"/>
      <w:sz w:val="30"/>
      <w:lang w:val="en-US" w:eastAsia="zh-CN" w:bidi="ar-SA"/>
    </w:rPr>
  </w:style>
  <w:style w:type="character" w:customStyle="1" w:styleId="198">
    <w:name w:val="页脚 字符"/>
    <w:link w:val="29"/>
    <w:qFormat/>
    <w:uiPriority w:val="0"/>
    <w:rPr>
      <w:rFonts w:eastAsia="宋体"/>
      <w:kern w:val="2"/>
      <w:sz w:val="18"/>
      <w:szCs w:val="18"/>
      <w:lang w:val="en-US" w:eastAsia="zh-CN" w:bidi="ar-SA"/>
    </w:rPr>
  </w:style>
  <w:style w:type="character" w:customStyle="1" w:styleId="199">
    <w:name w:val="引用 Char4"/>
    <w:link w:val="107"/>
    <w:qFormat/>
    <w:uiPriority w:val="0"/>
    <w:rPr>
      <w:i/>
      <w:iCs/>
      <w:color w:val="000000"/>
      <w:kern w:val="2"/>
      <w:sz w:val="21"/>
      <w:szCs w:val="22"/>
      <w:lang w:bidi="ar-SA"/>
    </w:rPr>
  </w:style>
  <w:style w:type="character" w:customStyle="1" w:styleId="200">
    <w:name w:val="标题 9 字符"/>
    <w:link w:val="11"/>
    <w:qFormat/>
    <w:uiPriority w:val="0"/>
    <w:rPr>
      <w:rFonts w:eastAsia="仿宋_GB2312"/>
      <w:sz w:val="30"/>
      <w:lang w:val="en-US" w:eastAsia="zh-CN" w:bidi="ar-SA"/>
    </w:rPr>
  </w:style>
  <w:style w:type="character" w:customStyle="1" w:styleId="201">
    <w:name w:val="标题 3 Char"/>
    <w:qFormat/>
    <w:uiPriority w:val="0"/>
    <w:rPr>
      <w:rFonts w:ascii="仿宋_GB2312" w:hAnsi="Calibri" w:eastAsia="仿宋_GB2312" w:cs="Times New Roman"/>
      <w:b/>
      <w:kern w:val="0"/>
      <w:sz w:val="24"/>
      <w:szCs w:val="28"/>
    </w:rPr>
  </w:style>
  <w:style w:type="character" w:customStyle="1" w:styleId="202">
    <w:name w:val="批注文字 Char2"/>
    <w:qFormat/>
    <w:uiPriority w:val="0"/>
    <w:rPr>
      <w:rFonts w:ascii="Calibri" w:hAnsi="Calibri" w:eastAsia="宋体" w:cs="Times New Roman"/>
      <w:szCs w:val="24"/>
    </w:rPr>
  </w:style>
  <w:style w:type="character" w:customStyle="1" w:styleId="203">
    <w:name w:val="normaltext1"/>
    <w:qFormat/>
    <w:uiPriority w:val="0"/>
    <w:rPr>
      <w:rFonts w:hint="default" w:ascii="ˎ̥" w:hAnsi="ˎ̥"/>
      <w:sz w:val="9"/>
      <w:szCs w:val="9"/>
    </w:rPr>
  </w:style>
  <w:style w:type="character" w:customStyle="1" w:styleId="204">
    <w:name w:val="ca-141"/>
    <w:qFormat/>
    <w:uiPriority w:val="0"/>
    <w:rPr>
      <w:rFonts w:hint="eastAsia" w:ascii="仿宋_GB2312" w:eastAsia="仿宋_GB2312"/>
      <w:sz w:val="21"/>
      <w:szCs w:val="21"/>
    </w:rPr>
  </w:style>
  <w:style w:type="character" w:customStyle="1" w:styleId="205">
    <w:name w:val="main_tdbg_7601"/>
    <w:qFormat/>
    <w:uiPriority w:val="0"/>
    <w:rPr>
      <w:sz w:val="14"/>
      <w:szCs w:val="14"/>
    </w:rPr>
  </w:style>
  <w:style w:type="character" w:customStyle="1" w:styleId="206">
    <w:name w:val="文档结构图 字符"/>
    <w:link w:val="14"/>
    <w:qFormat/>
    <w:uiPriority w:val="0"/>
    <w:rPr>
      <w:rFonts w:eastAsia="宋体"/>
      <w:kern w:val="2"/>
      <w:sz w:val="21"/>
      <w:szCs w:val="24"/>
      <w:lang w:val="en-US" w:eastAsia="zh-CN" w:bidi="ar-SA"/>
    </w:rPr>
  </w:style>
  <w:style w:type="character" w:customStyle="1" w:styleId="207">
    <w:name w:val="批注框文本 Char3"/>
    <w:semiHidden/>
    <w:qFormat/>
    <w:uiPriority w:val="99"/>
    <w:rPr>
      <w:rFonts w:ascii="Calibri" w:hAnsi="Calibri" w:eastAsia="宋体" w:cs="Times New Roman"/>
      <w:sz w:val="18"/>
      <w:szCs w:val="18"/>
    </w:rPr>
  </w:style>
  <w:style w:type="character" w:customStyle="1" w:styleId="208">
    <w:name w:val="Char Char9"/>
    <w:qFormat/>
    <w:locked/>
    <w:uiPriority w:val="0"/>
    <w:rPr>
      <w:rFonts w:ascii="仿宋_GB2312" w:eastAsia="仿宋_GB2312" w:cs="MingLiU"/>
      <w:b/>
      <w:sz w:val="24"/>
      <w:szCs w:val="28"/>
      <w:lang w:val="en-US" w:eastAsia="zh-CN" w:bidi="ar-SA"/>
    </w:rPr>
  </w:style>
  <w:style w:type="character" w:customStyle="1" w:styleId="209">
    <w:name w:val="title11"/>
    <w:qFormat/>
    <w:uiPriority w:val="0"/>
    <w:rPr>
      <w:b/>
      <w:bCs/>
      <w:color w:val="FFFFFF"/>
      <w:sz w:val="11"/>
      <w:szCs w:val="11"/>
    </w:rPr>
  </w:style>
  <w:style w:type="character" w:customStyle="1" w:styleId="210">
    <w:name w:val="批注框文本 字符"/>
    <w:link w:val="28"/>
    <w:qFormat/>
    <w:uiPriority w:val="0"/>
    <w:rPr>
      <w:rFonts w:eastAsia="宋体"/>
      <w:kern w:val="2"/>
      <w:sz w:val="18"/>
      <w:szCs w:val="18"/>
      <w:lang w:val="en-US" w:eastAsia="zh-CN" w:bidi="ar-SA"/>
    </w:rPr>
  </w:style>
  <w:style w:type="character" w:customStyle="1" w:styleId="211">
    <w:name w:val="标题 8 Char1"/>
    <w:qFormat/>
    <w:uiPriority w:val="0"/>
    <w:rPr>
      <w:rFonts w:ascii="Times New Roman" w:hAnsi="Arial" w:eastAsia="仿宋_GB2312" w:cs="Times New Roman"/>
      <w:sz w:val="30"/>
      <w:szCs w:val="20"/>
    </w:rPr>
  </w:style>
  <w:style w:type="character" w:customStyle="1" w:styleId="212">
    <w:name w:val="标题 Char2"/>
    <w:qFormat/>
    <w:uiPriority w:val="10"/>
    <w:rPr>
      <w:rFonts w:ascii="Cambria" w:hAnsi="Cambria" w:eastAsia="宋体" w:cs="Times New Roman"/>
      <w:b/>
      <w:bCs/>
      <w:sz w:val="32"/>
      <w:szCs w:val="32"/>
    </w:rPr>
  </w:style>
  <w:style w:type="character" w:customStyle="1" w:styleId="213">
    <w:name w:val="标题 字符"/>
    <w:link w:val="43"/>
    <w:qFormat/>
    <w:uiPriority w:val="0"/>
    <w:rPr>
      <w:rFonts w:eastAsia="宋体"/>
      <w:szCs w:val="24"/>
      <w:u w:val="single"/>
      <w:lang w:val="en-US" w:eastAsia="en-US" w:bidi="ar-SA"/>
    </w:rPr>
  </w:style>
  <w:style w:type="character" w:customStyle="1" w:styleId="214">
    <w:name w:val="批注主题 Char1"/>
    <w:qFormat/>
    <w:uiPriority w:val="0"/>
    <w:rPr>
      <w:b/>
      <w:bCs/>
      <w:kern w:val="2"/>
      <w:sz w:val="21"/>
      <w:szCs w:val="22"/>
    </w:rPr>
  </w:style>
  <w:style w:type="character" w:customStyle="1" w:styleId="215">
    <w:name w:val="副标题 Char"/>
    <w:qFormat/>
    <w:uiPriority w:val="0"/>
    <w:rPr>
      <w:rFonts w:ascii="Cambria" w:hAnsi="Cambria" w:eastAsia="宋体" w:cs="Times New Roman"/>
      <w:b/>
      <w:bCs/>
      <w:kern w:val="28"/>
      <w:sz w:val="32"/>
      <w:szCs w:val="32"/>
    </w:rPr>
  </w:style>
  <w:style w:type="character" w:customStyle="1" w:styleId="216">
    <w:name w:val="正文文本 字符"/>
    <w:link w:val="17"/>
    <w:qFormat/>
    <w:uiPriority w:val="0"/>
    <w:rPr>
      <w:rFonts w:eastAsia="宋体"/>
      <w:kern w:val="2"/>
      <w:sz w:val="21"/>
      <w:szCs w:val="24"/>
      <w:lang w:val="en-US" w:eastAsia="zh-CN" w:bidi="ar-SA"/>
    </w:rPr>
  </w:style>
  <w:style w:type="character" w:customStyle="1" w:styleId="217">
    <w:name w:val="纯文本 Char1"/>
    <w:qFormat/>
    <w:uiPriority w:val="0"/>
    <w:rPr>
      <w:rFonts w:ascii="宋体" w:hAnsi="Courier New" w:cs="Courier New"/>
      <w:kern w:val="2"/>
      <w:sz w:val="21"/>
      <w:szCs w:val="21"/>
    </w:rPr>
  </w:style>
  <w:style w:type="character" w:customStyle="1" w:styleId="218">
    <w:name w:val="脚注文本 字符"/>
    <w:link w:val="34"/>
    <w:qFormat/>
    <w:uiPriority w:val="0"/>
    <w:rPr>
      <w:rFonts w:ascii="Arial" w:hAnsi="Arial" w:eastAsia="宋体" w:cs="Arial"/>
      <w:sz w:val="18"/>
      <w:szCs w:val="18"/>
      <w:lang w:val="en-US" w:eastAsia="en-US" w:bidi="ar-SA"/>
    </w:rPr>
  </w:style>
  <w:style w:type="character" w:customStyle="1" w:styleId="219">
    <w:name w:val="标题 2 Char1"/>
    <w:qFormat/>
    <w:uiPriority w:val="0"/>
    <w:rPr>
      <w:rFonts w:ascii="Cambria" w:hAnsi="Cambria" w:eastAsia="宋体" w:cs="Times New Roman"/>
      <w:b/>
      <w:bCs/>
      <w:kern w:val="2"/>
      <w:sz w:val="32"/>
      <w:szCs w:val="32"/>
    </w:rPr>
  </w:style>
  <w:style w:type="character" w:customStyle="1" w:styleId="220">
    <w:name w:val="脚注文本 Char1"/>
    <w:qFormat/>
    <w:uiPriority w:val="0"/>
    <w:rPr>
      <w:rFonts w:ascii="Arial" w:hAnsi="Arial" w:cs="Arial"/>
      <w:sz w:val="18"/>
      <w:szCs w:val="18"/>
      <w:lang w:eastAsia="en-US"/>
    </w:rPr>
  </w:style>
  <w:style w:type="character" w:customStyle="1" w:styleId="221">
    <w:name w:val="HTML 预设格式 Char2"/>
    <w:semiHidden/>
    <w:qFormat/>
    <w:uiPriority w:val="99"/>
    <w:rPr>
      <w:rFonts w:ascii="Courier New" w:hAnsi="Courier New" w:eastAsia="宋体" w:cs="Courier New"/>
      <w:sz w:val="20"/>
      <w:szCs w:val="20"/>
    </w:rPr>
  </w:style>
  <w:style w:type="character" w:customStyle="1" w:styleId="222">
    <w:name w:val="标题 8 Char"/>
    <w:qFormat/>
    <w:uiPriority w:val="0"/>
    <w:rPr>
      <w:rFonts w:ascii="Arial" w:hAnsi="Arial" w:eastAsia="黑体" w:cs="Times New Roman"/>
      <w:sz w:val="24"/>
      <w:szCs w:val="24"/>
    </w:rPr>
  </w:style>
  <w:style w:type="character" w:customStyle="1" w:styleId="223">
    <w:name w:val="s3"/>
    <w:qFormat/>
    <w:uiPriority w:val="0"/>
  </w:style>
  <w:style w:type="character" w:customStyle="1" w:styleId="224">
    <w:name w:val="标题 4 Char"/>
    <w:qFormat/>
    <w:uiPriority w:val="0"/>
    <w:rPr>
      <w:rFonts w:ascii="仿宋_GB2312" w:hAnsi="Calibri" w:eastAsia="仿宋_GB2312" w:cs="Times New Roman"/>
      <w:b/>
      <w:kern w:val="0"/>
      <w:sz w:val="24"/>
      <w:szCs w:val="28"/>
    </w:rPr>
  </w:style>
  <w:style w:type="character" w:customStyle="1" w:styleId="225">
    <w:name w:val="正文文本缩进 2 Char"/>
    <w:qFormat/>
    <w:uiPriority w:val="0"/>
    <w:rPr>
      <w:kern w:val="2"/>
      <w:sz w:val="21"/>
      <w:szCs w:val="24"/>
    </w:rPr>
  </w:style>
  <w:style w:type="character" w:customStyle="1" w:styleId="226">
    <w:name w:val="style21"/>
    <w:qFormat/>
    <w:uiPriority w:val="0"/>
    <w:rPr>
      <w:b/>
      <w:bCs/>
      <w:sz w:val="28"/>
      <w:szCs w:val="28"/>
    </w:rPr>
  </w:style>
  <w:style w:type="character" w:customStyle="1" w:styleId="227">
    <w:name w:val="正文文本缩进 2 Char2"/>
    <w:semiHidden/>
    <w:qFormat/>
    <w:uiPriority w:val="99"/>
    <w:rPr>
      <w:rFonts w:ascii="Calibri" w:hAnsi="Calibri" w:eastAsia="宋体" w:cs="Times New Roman"/>
      <w:szCs w:val="24"/>
    </w:rPr>
  </w:style>
  <w:style w:type="character" w:customStyle="1" w:styleId="228">
    <w:name w:val="ht1"/>
    <w:qFormat/>
    <w:uiPriority w:val="0"/>
    <w:rPr>
      <w:rFonts w:ascii="黑体" w:eastAsia="黑体"/>
      <w:b/>
      <w:bCs/>
    </w:rPr>
  </w:style>
  <w:style w:type="character" w:customStyle="1" w:styleId="229">
    <w:name w:val="文档结构图 Char3"/>
    <w:semiHidden/>
    <w:qFormat/>
    <w:uiPriority w:val="99"/>
    <w:rPr>
      <w:rFonts w:ascii="宋体" w:hAnsi="Calibri" w:eastAsia="宋体" w:cs="Times New Roman"/>
      <w:sz w:val="18"/>
      <w:szCs w:val="18"/>
    </w:rPr>
  </w:style>
  <w:style w:type="character" w:customStyle="1" w:styleId="230">
    <w:name w:val="书籍标题1"/>
    <w:qFormat/>
    <w:uiPriority w:val="0"/>
    <w:rPr>
      <w:b/>
      <w:bCs/>
      <w:smallCaps/>
      <w:spacing w:val="5"/>
    </w:rPr>
  </w:style>
  <w:style w:type="character" w:customStyle="1" w:styleId="231">
    <w:name w:val="标题 7 Char1"/>
    <w:qFormat/>
    <w:uiPriority w:val="0"/>
    <w:rPr>
      <w:rFonts w:ascii="Times New Roman" w:hAnsi="Times New Roman" w:eastAsia="仿宋_GB2312" w:cs="Times New Roman"/>
      <w:sz w:val="30"/>
      <w:szCs w:val="20"/>
    </w:rPr>
  </w:style>
  <w:style w:type="character" w:customStyle="1" w:styleId="232">
    <w:name w:val="明显引用 Char2"/>
    <w:qFormat/>
    <w:uiPriority w:val="99"/>
    <w:rPr>
      <w:b/>
      <w:bCs/>
      <w:i/>
      <w:iCs/>
      <w:color w:val="4F81BD"/>
      <w:kern w:val="2"/>
      <w:sz w:val="21"/>
      <w:szCs w:val="24"/>
    </w:rPr>
  </w:style>
  <w:style w:type="character" w:customStyle="1" w:styleId="233">
    <w:name w:val="不明显强调1"/>
    <w:qFormat/>
    <w:uiPriority w:val="0"/>
    <w:rPr>
      <w:i/>
      <w:iCs/>
      <w:color w:val="808080"/>
    </w:rPr>
  </w:style>
  <w:style w:type="character" w:customStyle="1" w:styleId="234">
    <w:name w:val="普通文字 Char Char2"/>
    <w:qFormat/>
    <w:uiPriority w:val="0"/>
    <w:rPr>
      <w:rFonts w:ascii="宋体" w:hAnsi="Courier New"/>
      <w:kern w:val="2"/>
      <w:sz w:val="28"/>
      <w:szCs w:val="28"/>
    </w:rPr>
  </w:style>
  <w:style w:type="character" w:customStyle="1" w:styleId="235">
    <w:name w:val="标题 6 Char"/>
    <w:qFormat/>
    <w:uiPriority w:val="0"/>
    <w:rPr>
      <w:rFonts w:ascii="Arial" w:hAnsi="Arial" w:eastAsia="黑体" w:cs="Times New Roman"/>
      <w:b/>
      <w:bCs/>
      <w:sz w:val="24"/>
      <w:szCs w:val="24"/>
    </w:rPr>
  </w:style>
  <w:style w:type="character" w:customStyle="1" w:styleId="236">
    <w:name w:val="l1"/>
    <w:basedOn w:val="49"/>
    <w:qFormat/>
    <w:uiPriority w:val="0"/>
  </w:style>
  <w:style w:type="character" w:customStyle="1" w:styleId="237">
    <w:name w:val="未处理的提及1"/>
    <w:unhideWhenUsed/>
    <w:qFormat/>
    <w:uiPriority w:val="99"/>
    <w:rPr>
      <w:color w:val="808080"/>
      <w:shd w:val="clear" w:color="auto" w:fill="E6E6E6"/>
    </w:rPr>
  </w:style>
  <w:style w:type="character" w:customStyle="1" w:styleId="238">
    <w:name w:val="页眉 字符"/>
    <w:link w:val="30"/>
    <w:qFormat/>
    <w:uiPriority w:val="0"/>
    <w:rPr>
      <w:rFonts w:eastAsia="宋体"/>
      <w:kern w:val="2"/>
      <w:sz w:val="18"/>
      <w:szCs w:val="18"/>
      <w:lang w:val="en-US" w:eastAsia="zh-CN" w:bidi="ar-SA"/>
    </w:rPr>
  </w:style>
  <w:style w:type="character" w:customStyle="1" w:styleId="239">
    <w:name w:val="Char Char35"/>
    <w:qFormat/>
    <w:uiPriority w:val="0"/>
    <w:rPr>
      <w:rFonts w:ascii="仿宋_GB2312" w:eastAsia="仿宋_GB2312" w:cs="MingLiU"/>
      <w:b/>
      <w:sz w:val="24"/>
      <w:szCs w:val="28"/>
    </w:rPr>
  </w:style>
  <w:style w:type="character" w:customStyle="1" w:styleId="240">
    <w:name w:val="Char Char11"/>
    <w:qFormat/>
    <w:locked/>
    <w:uiPriority w:val="0"/>
    <w:rPr>
      <w:rFonts w:eastAsia="黑体"/>
      <w:kern w:val="2"/>
      <w:sz w:val="44"/>
      <w:szCs w:val="44"/>
      <w:lang w:val="en-US" w:eastAsia="zh-CN" w:bidi="ar-SA"/>
    </w:rPr>
  </w:style>
  <w:style w:type="character" w:customStyle="1" w:styleId="241">
    <w:name w:val="style31"/>
    <w:qFormat/>
    <w:uiPriority w:val="0"/>
    <w:rPr>
      <w:sz w:val="10"/>
      <w:szCs w:val="10"/>
    </w:rPr>
  </w:style>
  <w:style w:type="character" w:customStyle="1" w:styleId="242">
    <w:name w:val="0d1471"/>
    <w:qFormat/>
    <w:uiPriority w:val="0"/>
    <w:rPr>
      <w:color w:val="000000"/>
      <w:sz w:val="11"/>
      <w:szCs w:val="11"/>
      <w:u w:val="none"/>
    </w:rPr>
  </w:style>
  <w:style w:type="character" w:customStyle="1" w:styleId="243">
    <w:name w:val="标题 9 Char"/>
    <w:qFormat/>
    <w:uiPriority w:val="0"/>
    <w:rPr>
      <w:rFonts w:ascii="Arial" w:hAnsi="Arial" w:eastAsia="黑体" w:cs="Times New Roman"/>
      <w:szCs w:val="21"/>
    </w:rPr>
  </w:style>
  <w:style w:type="character" w:customStyle="1" w:styleId="244">
    <w:name w:val="标题 3 Char1"/>
    <w:qFormat/>
    <w:uiPriority w:val="0"/>
    <w:rPr>
      <w:rFonts w:ascii="Times New Roman" w:hAnsi="Times New Roman" w:eastAsia="宋体" w:cs="Times New Roman"/>
      <w:b/>
      <w:bCs/>
      <w:kern w:val="2"/>
      <w:sz w:val="32"/>
      <w:szCs w:val="32"/>
    </w:rPr>
  </w:style>
  <w:style w:type="character" w:customStyle="1" w:styleId="245">
    <w:name w:val="标题4 Char Char"/>
    <w:link w:val="92"/>
    <w:qFormat/>
    <w:uiPriority w:val="0"/>
    <w:rPr>
      <w:rFonts w:ascii="Arial" w:hAnsi="Arial"/>
      <w:b/>
      <w:bCs/>
      <w:sz w:val="24"/>
      <w:szCs w:val="32"/>
      <w:lang w:bidi="ar-SA"/>
    </w:rPr>
  </w:style>
  <w:style w:type="character" w:customStyle="1" w:styleId="246">
    <w:name w:val="标题 5 Char1"/>
    <w:qFormat/>
    <w:uiPriority w:val="0"/>
    <w:rPr>
      <w:rFonts w:ascii="宋体" w:hAnsi="宋体" w:eastAsia="宋体" w:cs="宋体"/>
      <w:b/>
      <w:bCs/>
      <w:sz w:val="20"/>
      <w:szCs w:val="20"/>
    </w:rPr>
  </w:style>
  <w:style w:type="character" w:customStyle="1" w:styleId="247">
    <w:name w:val="正文文本缩进 3 Char1"/>
    <w:qFormat/>
    <w:uiPriority w:val="0"/>
    <w:rPr>
      <w:rFonts w:ascii="宋体" w:hAnsi="宋体"/>
      <w:kern w:val="2"/>
      <w:sz w:val="28"/>
      <w:szCs w:val="28"/>
    </w:rPr>
  </w:style>
  <w:style w:type="character" w:customStyle="1" w:styleId="248">
    <w:name w:val="Char Char33"/>
    <w:qFormat/>
    <w:uiPriority w:val="0"/>
    <w:rPr>
      <w:rFonts w:ascii="仿宋_GB2312" w:eastAsia="仿宋_GB2312" w:cs="MingLiU"/>
      <w:b/>
      <w:sz w:val="24"/>
      <w:szCs w:val="28"/>
    </w:rPr>
  </w:style>
  <w:style w:type="character" w:customStyle="1" w:styleId="249">
    <w:name w:val="批注文字 Char1"/>
    <w:qFormat/>
    <w:uiPriority w:val="99"/>
    <w:rPr>
      <w:rFonts w:ascii="Times New Roman" w:hAnsi="Times New Roman" w:eastAsia="宋体" w:cs="Times New Roman"/>
      <w:szCs w:val="24"/>
    </w:rPr>
  </w:style>
  <w:style w:type="character" w:customStyle="1" w:styleId="250">
    <w:name w:val="正文文本 3 Char1"/>
    <w:qFormat/>
    <w:uiPriority w:val="0"/>
    <w:rPr>
      <w:kern w:val="2"/>
      <w:sz w:val="16"/>
      <w:szCs w:val="16"/>
    </w:rPr>
  </w:style>
  <w:style w:type="character" w:customStyle="1" w:styleId="251">
    <w:name w:val="页眉 Char"/>
    <w:qFormat/>
    <w:uiPriority w:val="0"/>
    <w:rPr>
      <w:sz w:val="18"/>
      <w:szCs w:val="18"/>
    </w:rPr>
  </w:style>
  <w:style w:type="character" w:customStyle="1" w:styleId="252">
    <w:name w:val="明显引用 Char"/>
    <w:qFormat/>
    <w:uiPriority w:val="0"/>
    <w:rPr>
      <w:rFonts w:ascii="Times New Roman" w:hAnsi="Times New Roman" w:eastAsia="宋体" w:cs="Times New Roman"/>
      <w:b/>
      <w:bCs/>
      <w:i/>
      <w:iCs/>
      <w:color w:val="4F81BD"/>
      <w:kern w:val="2"/>
      <w:sz w:val="21"/>
      <w:szCs w:val="24"/>
    </w:rPr>
  </w:style>
  <w:style w:type="character" w:customStyle="1" w:styleId="253">
    <w:name w:val="color_red1"/>
    <w:qFormat/>
    <w:uiPriority w:val="0"/>
    <w:rPr>
      <w:color w:val="FA0004"/>
    </w:rPr>
  </w:style>
  <w:style w:type="character" w:customStyle="1" w:styleId="254">
    <w:name w:val="批注主题 Char2"/>
    <w:qFormat/>
    <w:uiPriority w:val="99"/>
    <w:rPr>
      <w:b/>
      <w:bCs/>
      <w:kern w:val="2"/>
      <w:sz w:val="21"/>
      <w:szCs w:val="24"/>
    </w:rPr>
  </w:style>
  <w:style w:type="character" w:customStyle="1" w:styleId="255">
    <w:name w:val="Char Char34"/>
    <w:qFormat/>
    <w:uiPriority w:val="0"/>
    <w:rPr>
      <w:rFonts w:ascii="仿宋_GB2312" w:eastAsia="仿宋_GB2312" w:cs="MingLiU"/>
      <w:b/>
      <w:spacing w:val="1"/>
      <w:w w:val="99"/>
      <w:sz w:val="28"/>
      <w:szCs w:val="32"/>
    </w:rPr>
  </w:style>
  <w:style w:type="character" w:customStyle="1" w:styleId="256">
    <w:name w:val="标题 1 Char"/>
    <w:qFormat/>
    <w:uiPriority w:val="0"/>
    <w:rPr>
      <w:rFonts w:ascii="Times New Roman" w:hAnsi="Times New Roman" w:eastAsia="宋体" w:cs="Times New Roman"/>
      <w:b/>
      <w:bCs/>
      <w:kern w:val="44"/>
      <w:sz w:val="44"/>
      <w:szCs w:val="44"/>
    </w:rPr>
  </w:style>
  <w:style w:type="character" w:customStyle="1" w:styleId="257">
    <w:name w:val="docpro"/>
    <w:basedOn w:val="49"/>
    <w:qFormat/>
    <w:uiPriority w:val="0"/>
  </w:style>
  <w:style w:type="character" w:customStyle="1" w:styleId="258">
    <w:name w:val="正文文本 3 Char"/>
    <w:qFormat/>
    <w:uiPriority w:val="0"/>
    <w:rPr>
      <w:kern w:val="2"/>
      <w:sz w:val="16"/>
      <w:szCs w:val="16"/>
    </w:rPr>
  </w:style>
  <w:style w:type="character" w:customStyle="1" w:styleId="259">
    <w:name w:val="标题 5 Char"/>
    <w:qFormat/>
    <w:uiPriority w:val="0"/>
    <w:rPr>
      <w:rFonts w:ascii="Calibri" w:hAnsi="Calibri" w:eastAsia="宋体" w:cs="Times New Roman"/>
      <w:b/>
      <w:bCs/>
      <w:sz w:val="28"/>
      <w:szCs w:val="28"/>
    </w:rPr>
  </w:style>
  <w:style w:type="character" w:customStyle="1" w:styleId="260">
    <w:name w:val="style161"/>
    <w:qFormat/>
    <w:uiPriority w:val="0"/>
    <w:rPr>
      <w:b/>
      <w:bCs/>
      <w:color w:val="333333"/>
    </w:rPr>
  </w:style>
  <w:style w:type="character" w:customStyle="1" w:styleId="261">
    <w:name w:val="文档结构图 Char2"/>
    <w:qFormat/>
    <w:uiPriority w:val="99"/>
    <w:rPr>
      <w:kern w:val="2"/>
      <w:sz w:val="21"/>
      <w:szCs w:val="24"/>
      <w:shd w:val="clear" w:color="auto" w:fill="000080"/>
    </w:rPr>
  </w:style>
  <w:style w:type="character" w:customStyle="1" w:styleId="262">
    <w:name w:val="页脚 Char1"/>
    <w:semiHidden/>
    <w:qFormat/>
    <w:uiPriority w:val="99"/>
    <w:rPr>
      <w:kern w:val="2"/>
      <w:sz w:val="18"/>
      <w:szCs w:val="18"/>
    </w:rPr>
  </w:style>
  <w:style w:type="character" w:customStyle="1" w:styleId="263">
    <w:name w:val="日期 Char2"/>
    <w:qFormat/>
    <w:uiPriority w:val="99"/>
    <w:rPr>
      <w:kern w:val="2"/>
      <w:sz w:val="21"/>
      <w:szCs w:val="24"/>
    </w:rPr>
  </w:style>
  <w:style w:type="character" w:customStyle="1" w:styleId="264">
    <w:name w:val="HTML 预设格式 Char"/>
    <w:qFormat/>
    <w:uiPriority w:val="0"/>
    <w:rPr>
      <w:rFonts w:ascii="宋体" w:hAnsi="宋体" w:eastAsia="宋体" w:cs="宋体"/>
      <w:color w:val="000000"/>
      <w:sz w:val="24"/>
      <w:szCs w:val="24"/>
    </w:rPr>
  </w:style>
  <w:style w:type="character" w:customStyle="1" w:styleId="265">
    <w:name w:val="批注主题 字符"/>
    <w:link w:val="44"/>
    <w:qFormat/>
    <w:uiPriority w:val="0"/>
    <w:rPr>
      <w:rFonts w:eastAsia="宋体"/>
      <w:b/>
      <w:bCs/>
      <w:kern w:val="2"/>
      <w:sz w:val="21"/>
      <w:szCs w:val="24"/>
      <w:lang w:val="en-US" w:eastAsia="zh-CN" w:bidi="ar-SA"/>
    </w:rPr>
  </w:style>
  <w:style w:type="character" w:customStyle="1" w:styleId="266">
    <w:name w:val="正文文本 2 字符"/>
    <w:link w:val="39"/>
    <w:qFormat/>
    <w:uiPriority w:val="0"/>
    <w:rPr>
      <w:i/>
      <w:iCs/>
      <w:kern w:val="2"/>
      <w:sz w:val="26"/>
      <w:szCs w:val="24"/>
    </w:rPr>
  </w:style>
  <w:style w:type="character" w:customStyle="1" w:styleId="267">
    <w:name w:val="批注框文本 Char"/>
    <w:qFormat/>
    <w:uiPriority w:val="0"/>
    <w:rPr>
      <w:sz w:val="18"/>
      <w:szCs w:val="18"/>
    </w:rPr>
  </w:style>
  <w:style w:type="character" w:customStyle="1" w:styleId="268">
    <w:name w:val="文档结构图 Char"/>
    <w:qFormat/>
    <w:uiPriority w:val="0"/>
    <w:rPr>
      <w:rFonts w:ascii="宋体"/>
      <w:kern w:val="2"/>
      <w:sz w:val="18"/>
      <w:szCs w:val="18"/>
    </w:rPr>
  </w:style>
  <w:style w:type="character" w:customStyle="1" w:styleId="269">
    <w:name w:val="标题 8 字符"/>
    <w:link w:val="10"/>
    <w:qFormat/>
    <w:uiPriority w:val="0"/>
    <w:rPr>
      <w:rFonts w:hAnsi="Arial" w:eastAsia="仿宋_GB2312"/>
      <w:sz w:val="30"/>
      <w:lang w:val="en-US" w:eastAsia="zh-CN" w:bidi="ar-SA"/>
    </w:rPr>
  </w:style>
  <w:style w:type="character" w:customStyle="1" w:styleId="270">
    <w:name w:val="正文文本缩进 3 字符"/>
    <w:link w:val="36"/>
    <w:qFormat/>
    <w:uiPriority w:val="0"/>
    <w:rPr>
      <w:rFonts w:ascii="宋体" w:hAnsi="宋体" w:eastAsia="宋体"/>
      <w:kern w:val="2"/>
      <w:sz w:val="28"/>
      <w:szCs w:val="28"/>
      <w:lang w:val="en-US" w:eastAsia="zh-CN" w:bidi="ar-SA"/>
    </w:rPr>
  </w:style>
  <w:style w:type="character" w:customStyle="1" w:styleId="271">
    <w:name w:val="正文文本缩进 字符"/>
    <w:link w:val="18"/>
    <w:qFormat/>
    <w:uiPriority w:val="0"/>
    <w:rPr>
      <w:rFonts w:eastAsia="宋体"/>
      <w:kern w:val="2"/>
      <w:sz w:val="21"/>
      <w:szCs w:val="24"/>
      <w:lang w:val="en-US" w:eastAsia="zh-CN" w:bidi="ar-SA"/>
    </w:rPr>
  </w:style>
  <w:style w:type="character" w:customStyle="1" w:styleId="272">
    <w:name w:val="_Style 196"/>
    <w:qFormat/>
    <w:uiPriority w:val="0"/>
    <w:rPr>
      <w:i/>
      <w:iCs/>
      <w:color w:val="808080"/>
    </w:rPr>
  </w:style>
  <w:style w:type="character" w:customStyle="1" w:styleId="273">
    <w:name w:val="正文文本缩进 2 字符"/>
    <w:link w:val="26"/>
    <w:qFormat/>
    <w:uiPriority w:val="0"/>
    <w:rPr>
      <w:rFonts w:eastAsia="宋体"/>
      <w:sz w:val="28"/>
      <w:szCs w:val="24"/>
      <w:lang w:val="en-US" w:eastAsia="zh-CN" w:bidi="ar-SA"/>
    </w:rPr>
  </w:style>
  <w:style w:type="character" w:customStyle="1" w:styleId="274">
    <w:name w:val="标题 7 字符"/>
    <w:link w:val="9"/>
    <w:qFormat/>
    <w:uiPriority w:val="0"/>
    <w:rPr>
      <w:rFonts w:eastAsia="仿宋_GB2312"/>
      <w:sz w:val="30"/>
      <w:lang w:val="en-US" w:eastAsia="zh-CN" w:bidi="ar-SA"/>
    </w:rPr>
  </w:style>
  <w:style w:type="character" w:customStyle="1" w:styleId="275">
    <w:name w:val="Char Char13"/>
    <w:qFormat/>
    <w:uiPriority w:val="0"/>
    <w:rPr>
      <w:kern w:val="2"/>
      <w:sz w:val="18"/>
      <w:szCs w:val="18"/>
    </w:rPr>
  </w:style>
  <w:style w:type="character" w:customStyle="1" w:styleId="276">
    <w:name w:val="正文文本缩进 2 Char1"/>
    <w:qFormat/>
    <w:uiPriority w:val="0"/>
    <w:rPr>
      <w:sz w:val="28"/>
      <w:szCs w:val="24"/>
    </w:rPr>
  </w:style>
  <w:style w:type="character" w:customStyle="1" w:styleId="277">
    <w:name w:val="Char Char21"/>
    <w:qFormat/>
    <w:uiPriority w:val="0"/>
    <w:rPr>
      <w:rFonts w:ascii="宋体" w:hAnsi="宋体" w:cs="宋体"/>
      <w:b/>
      <w:bCs/>
      <w:sz w:val="24"/>
      <w:szCs w:val="24"/>
    </w:rPr>
  </w:style>
  <w:style w:type="character" w:customStyle="1" w:styleId="278">
    <w:name w:val="文档结构图 Char1"/>
    <w:qFormat/>
    <w:uiPriority w:val="0"/>
    <w:rPr>
      <w:rFonts w:ascii="宋体"/>
      <w:kern w:val="2"/>
      <w:sz w:val="18"/>
      <w:szCs w:val="18"/>
    </w:rPr>
  </w:style>
  <w:style w:type="character" w:customStyle="1" w:styleId="279">
    <w:name w:val="标题 Char"/>
    <w:qFormat/>
    <w:uiPriority w:val="0"/>
    <w:rPr>
      <w:rFonts w:ascii="Cambria" w:hAnsi="Cambria" w:eastAsia="宋体" w:cs="Times New Roman"/>
      <w:b/>
      <w:bCs/>
      <w:kern w:val="2"/>
      <w:sz w:val="32"/>
      <w:szCs w:val="32"/>
    </w:rPr>
  </w:style>
  <w:style w:type="character" w:customStyle="1" w:styleId="280">
    <w:name w:val="_Style 275"/>
    <w:qFormat/>
    <w:uiPriority w:val="0"/>
    <w:rPr>
      <w:smallCaps/>
      <w:color w:val="C0504D"/>
      <w:u w:val="single"/>
    </w:rPr>
  </w:style>
  <w:style w:type="character" w:customStyle="1" w:styleId="281">
    <w:name w:val="Char Char12"/>
    <w:qFormat/>
    <w:uiPriority w:val="0"/>
    <w:rPr>
      <w:rFonts w:eastAsia="黑体"/>
      <w:kern w:val="2"/>
      <w:sz w:val="44"/>
      <w:szCs w:val="44"/>
      <w:lang w:val="en-US" w:eastAsia="zh-CN" w:bidi="ar-SA"/>
    </w:rPr>
  </w:style>
  <w:style w:type="character" w:customStyle="1" w:styleId="282">
    <w:name w:val="明显参考1"/>
    <w:qFormat/>
    <w:uiPriority w:val="0"/>
    <w:rPr>
      <w:b/>
      <w:bCs/>
      <w:smallCaps/>
      <w:color w:val="C0504D"/>
      <w:spacing w:val="5"/>
      <w:u w:val="single"/>
    </w:rPr>
  </w:style>
  <w:style w:type="character" w:customStyle="1" w:styleId="283">
    <w:name w:val="Char Char36"/>
    <w:qFormat/>
    <w:uiPriority w:val="0"/>
    <w:rPr>
      <w:rFonts w:ascii="仿宋_GB2312" w:eastAsia="仿宋_GB2312" w:cs="MingLiU"/>
      <w:b/>
      <w:sz w:val="24"/>
      <w:szCs w:val="28"/>
    </w:rPr>
  </w:style>
  <w:style w:type="character" w:customStyle="1" w:styleId="284">
    <w:name w:val="批注框文本 Char2"/>
    <w:qFormat/>
    <w:uiPriority w:val="99"/>
    <w:rPr>
      <w:kern w:val="2"/>
      <w:sz w:val="18"/>
      <w:szCs w:val="18"/>
    </w:rPr>
  </w:style>
  <w:style w:type="character" w:customStyle="1" w:styleId="285">
    <w:name w:val="subhead1"/>
    <w:qFormat/>
    <w:uiPriority w:val="0"/>
    <w:rPr>
      <w:rFonts w:hint="default" w:ascii="Tahoma" w:hAnsi="Tahoma" w:cs="Tahoma"/>
      <w:color w:val="000000"/>
      <w:sz w:val="18"/>
      <w:szCs w:val="18"/>
      <w:u w:val="none"/>
      <w:shd w:val="clear" w:color="auto" w:fill="FFFFFF"/>
    </w:rPr>
  </w:style>
  <w:style w:type="character" w:customStyle="1" w:styleId="286">
    <w:name w:val="正文文本缩进 3 Char2"/>
    <w:semiHidden/>
    <w:qFormat/>
    <w:uiPriority w:val="99"/>
    <w:rPr>
      <w:rFonts w:ascii="Calibri" w:hAnsi="Calibri" w:eastAsia="宋体" w:cs="Times New Roman"/>
      <w:sz w:val="16"/>
      <w:szCs w:val="16"/>
    </w:rPr>
  </w:style>
  <w:style w:type="character" w:customStyle="1" w:styleId="287">
    <w:name w:val="纯文本 Char"/>
    <w:qFormat/>
    <w:uiPriority w:val="0"/>
    <w:rPr>
      <w:rFonts w:ascii="宋体" w:hAnsi="Courier New"/>
      <w:sz w:val="28"/>
      <w:szCs w:val="28"/>
    </w:rPr>
  </w:style>
  <w:style w:type="character" w:customStyle="1" w:styleId="288">
    <w:name w:val="纯文本 Char2"/>
    <w:semiHidden/>
    <w:qFormat/>
    <w:uiPriority w:val="99"/>
    <w:rPr>
      <w:rFonts w:ascii="宋体" w:hAnsi="Courier New" w:eastAsia="宋体" w:cs="Courier New"/>
      <w:szCs w:val="21"/>
    </w:rPr>
  </w:style>
  <w:style w:type="character" w:customStyle="1" w:styleId="289">
    <w:name w:val="页眉 Char1"/>
    <w:semiHidden/>
    <w:qFormat/>
    <w:uiPriority w:val="99"/>
    <w:rPr>
      <w:kern w:val="2"/>
      <w:sz w:val="18"/>
      <w:szCs w:val="18"/>
    </w:rPr>
  </w:style>
  <w:style w:type="character" w:customStyle="1" w:styleId="290">
    <w:name w:val="Char Char14"/>
    <w:qFormat/>
    <w:uiPriority w:val="0"/>
    <w:rPr>
      <w:kern w:val="2"/>
      <w:sz w:val="18"/>
      <w:szCs w:val="18"/>
    </w:rPr>
  </w:style>
  <w:style w:type="character" w:customStyle="1" w:styleId="291">
    <w:name w:val="批注文字 字符"/>
    <w:link w:val="15"/>
    <w:qFormat/>
    <w:uiPriority w:val="99"/>
    <w:rPr>
      <w:rFonts w:eastAsia="宋体"/>
      <w:kern w:val="2"/>
      <w:sz w:val="21"/>
      <w:szCs w:val="24"/>
      <w:lang w:val="en-US" w:eastAsia="zh-CN" w:bidi="ar-SA"/>
    </w:rPr>
  </w:style>
  <w:style w:type="character" w:customStyle="1" w:styleId="292">
    <w:name w:val="批注文字 Char Char"/>
    <w:qFormat/>
    <w:uiPriority w:val="0"/>
    <w:rPr>
      <w:rFonts w:ascii="宋体" w:hAnsi="Times New Roman" w:eastAsia="宋体" w:cs="Times New Roman"/>
      <w:sz w:val="28"/>
      <w:szCs w:val="20"/>
    </w:rPr>
  </w:style>
  <w:style w:type="character" w:customStyle="1" w:styleId="293">
    <w:name w:val="标题 1 Char1"/>
    <w:qFormat/>
    <w:uiPriority w:val="0"/>
    <w:rPr>
      <w:rFonts w:ascii="Times New Roman" w:hAnsi="Times New Roman" w:eastAsia="宋体" w:cs="Times New Roman"/>
      <w:b/>
      <w:bCs/>
      <w:kern w:val="44"/>
      <w:sz w:val="44"/>
      <w:szCs w:val="44"/>
    </w:rPr>
  </w:style>
  <w:style w:type="character" w:customStyle="1" w:styleId="294">
    <w:name w:val="标题 5 字符"/>
    <w:link w:val="6"/>
    <w:qFormat/>
    <w:uiPriority w:val="0"/>
    <w:rPr>
      <w:rFonts w:ascii="宋体" w:hAnsi="宋体" w:eastAsia="宋体" w:cs="宋体"/>
      <w:b/>
      <w:bCs/>
      <w:lang w:val="en-US" w:eastAsia="zh-CN" w:bidi="ar-SA"/>
    </w:rPr>
  </w:style>
  <w:style w:type="character" w:customStyle="1" w:styleId="295">
    <w:name w:val="手改 Char Char"/>
    <w:qFormat/>
    <w:uiPriority w:val="0"/>
    <w:rPr>
      <w:kern w:val="2"/>
      <w:sz w:val="21"/>
      <w:szCs w:val="24"/>
    </w:rPr>
  </w:style>
  <w:style w:type="character" w:customStyle="1" w:styleId="296">
    <w:name w:val="标题 1 字符"/>
    <w:link w:val="2"/>
    <w:qFormat/>
    <w:uiPriority w:val="0"/>
    <w:rPr>
      <w:rFonts w:ascii="Times New Roman" w:hAnsi="Times New Roman" w:eastAsia="宋体"/>
      <w:b/>
      <w:bCs/>
      <w:kern w:val="44"/>
      <w:sz w:val="44"/>
      <w:szCs w:val="44"/>
      <w:lang w:val="en-US" w:eastAsia="zh-CN" w:bidi="ar-SA"/>
    </w:rPr>
  </w:style>
  <w:style w:type="character" w:customStyle="1" w:styleId="297">
    <w:name w:val="intel3"/>
    <w:basedOn w:val="49"/>
    <w:qFormat/>
    <w:uiPriority w:val="0"/>
  </w:style>
  <w:style w:type="character" w:customStyle="1" w:styleId="298">
    <w:name w:val="副标题 Char2"/>
    <w:qFormat/>
    <w:uiPriority w:val="11"/>
    <w:rPr>
      <w:rFonts w:ascii="Cambria" w:hAnsi="Cambria" w:eastAsia="宋体" w:cs="Times New Roman"/>
      <w:b/>
      <w:bCs/>
      <w:kern w:val="28"/>
      <w:sz w:val="32"/>
      <w:szCs w:val="32"/>
    </w:rPr>
  </w:style>
  <w:style w:type="character" w:customStyle="1" w:styleId="299">
    <w:name w:val="明显引用 Char4"/>
    <w:link w:val="123"/>
    <w:qFormat/>
    <w:uiPriority w:val="0"/>
    <w:rPr>
      <w:b/>
      <w:bCs/>
      <w:i/>
      <w:iCs/>
      <w:color w:val="4F81BD"/>
      <w:kern w:val="2"/>
      <w:sz w:val="21"/>
      <w:szCs w:val="22"/>
      <w:lang w:bidi="ar-SA"/>
    </w:rPr>
  </w:style>
  <w:style w:type="character" w:customStyle="1" w:styleId="300">
    <w:name w:val="明显引用 Char1"/>
    <w:link w:val="116"/>
    <w:qFormat/>
    <w:uiPriority w:val="30"/>
    <w:rPr>
      <w:b/>
      <w:bCs/>
      <w:i/>
      <w:iCs/>
      <w:color w:val="4F81BD"/>
      <w:kern w:val="2"/>
      <w:sz w:val="21"/>
    </w:rPr>
  </w:style>
  <w:style w:type="character" w:customStyle="1" w:styleId="301">
    <w:name w:val="HTML 预设格式 Char1"/>
    <w:qFormat/>
    <w:uiPriority w:val="0"/>
    <w:rPr>
      <w:rFonts w:ascii="宋体" w:hAnsi="宋体" w:cs="宋体"/>
      <w:color w:val="000000"/>
      <w:sz w:val="24"/>
      <w:szCs w:val="24"/>
    </w:rPr>
  </w:style>
  <w:style w:type="character" w:customStyle="1" w:styleId="302">
    <w:name w:val="引用 Char"/>
    <w:link w:val="74"/>
    <w:qFormat/>
    <w:uiPriority w:val="0"/>
    <w:rPr>
      <w:rFonts w:ascii="Times New Roman" w:hAnsi="Times New Roman" w:eastAsia="宋体" w:cs="Times New Roman"/>
      <w:i/>
      <w:iCs/>
      <w:color w:val="000000"/>
      <w:kern w:val="2"/>
      <w:sz w:val="21"/>
      <w:szCs w:val="24"/>
    </w:rPr>
  </w:style>
  <w:style w:type="character" w:customStyle="1" w:styleId="303">
    <w:name w:val="副标题 字符"/>
    <w:link w:val="33"/>
    <w:qFormat/>
    <w:uiPriority w:val="0"/>
    <w:rPr>
      <w:rFonts w:eastAsia="宋体"/>
      <w:szCs w:val="24"/>
      <w:u w:val="single"/>
      <w:lang w:val="en-US" w:eastAsia="en-US" w:bidi="ar-SA"/>
    </w:rPr>
  </w:style>
  <w:style w:type="character" w:customStyle="1" w:styleId="304">
    <w:name w:val="ITTHEADER1 Char"/>
    <w:qFormat/>
    <w:uiPriority w:val="0"/>
    <w:rPr>
      <w:rFonts w:eastAsia="黑体"/>
      <w:kern w:val="2"/>
      <w:sz w:val="44"/>
      <w:szCs w:val="44"/>
      <w:lang w:val="en-US" w:eastAsia="zh-CN" w:bidi="ar-SA"/>
    </w:rPr>
  </w:style>
  <w:style w:type="character" w:customStyle="1" w:styleId="305">
    <w:name w:val="日期 Char3"/>
    <w:semiHidden/>
    <w:qFormat/>
    <w:uiPriority w:val="99"/>
    <w:rPr>
      <w:rFonts w:ascii="Calibri" w:hAnsi="Calibri" w:eastAsia="宋体" w:cs="Times New Roman"/>
      <w:szCs w:val="24"/>
    </w:rPr>
  </w:style>
  <w:style w:type="character" w:customStyle="1" w:styleId="306">
    <w:name w:val="纯文本 字符"/>
    <w:link w:val="23"/>
    <w:qFormat/>
    <w:uiPriority w:val="0"/>
    <w:rPr>
      <w:rFonts w:ascii="宋体" w:hAnsi="Courier New" w:eastAsia="宋体" w:cs="Courier New"/>
      <w:kern w:val="2"/>
      <w:sz w:val="21"/>
      <w:szCs w:val="21"/>
      <w:lang w:val="en-US" w:eastAsia="zh-CN" w:bidi="ar-SA"/>
    </w:rPr>
  </w:style>
  <w:style w:type="character" w:customStyle="1" w:styleId="307">
    <w:name w:val="批注文字 Char"/>
    <w:qFormat/>
    <w:uiPriority w:val="0"/>
    <w:rPr>
      <w:rFonts w:ascii="Times New Roman" w:hAnsi="Times New Roman" w:eastAsia="宋体" w:cs="Times New Roman"/>
      <w:kern w:val="2"/>
      <w:sz w:val="21"/>
      <w:szCs w:val="24"/>
    </w:rPr>
  </w:style>
  <w:style w:type="character" w:customStyle="1" w:styleId="308">
    <w:name w:val="Section Char"/>
    <w:qFormat/>
    <w:uiPriority w:val="0"/>
    <w:rPr>
      <w:rFonts w:ascii="仿宋_GB2312" w:eastAsia="仿宋_GB2312" w:cs="MingLiU"/>
      <w:b/>
      <w:sz w:val="24"/>
      <w:szCs w:val="28"/>
      <w:lang w:val="en-US" w:eastAsia="zh-CN" w:bidi="ar-SA"/>
    </w:rPr>
  </w:style>
  <w:style w:type="character" w:customStyle="1" w:styleId="309">
    <w:name w:val="正文文本 3 Char2"/>
    <w:semiHidden/>
    <w:qFormat/>
    <w:uiPriority w:val="99"/>
    <w:rPr>
      <w:rFonts w:ascii="Calibri" w:hAnsi="Calibri" w:eastAsia="宋体" w:cs="Times New Roman"/>
      <w:sz w:val="16"/>
      <w:szCs w:val="16"/>
    </w:rPr>
  </w:style>
  <w:style w:type="character" w:customStyle="1" w:styleId="310">
    <w:name w:val="正文文本 3 字符"/>
    <w:link w:val="16"/>
    <w:qFormat/>
    <w:uiPriority w:val="0"/>
    <w:rPr>
      <w:rFonts w:eastAsia="宋体"/>
      <w:kern w:val="2"/>
      <w:sz w:val="16"/>
      <w:szCs w:val="16"/>
      <w:lang w:val="en-US" w:eastAsia="zh-CN" w:bidi="ar-SA"/>
    </w:rPr>
  </w:style>
  <w:style w:type="character" w:customStyle="1" w:styleId="311">
    <w:name w:val="普通文字 Char Char1"/>
    <w:qFormat/>
    <w:uiPriority w:val="0"/>
    <w:rPr>
      <w:rFonts w:ascii="宋体" w:hAnsi="Courier New"/>
      <w:kern w:val="2"/>
      <w:sz w:val="28"/>
      <w:szCs w:val="28"/>
    </w:rPr>
  </w:style>
  <w:style w:type="character" w:customStyle="1" w:styleId="312">
    <w:name w:val="正文文本缩进 Char"/>
    <w:qFormat/>
    <w:uiPriority w:val="0"/>
    <w:rPr>
      <w:rFonts w:ascii="黑体" w:hAnsi="宋体" w:eastAsia="黑体"/>
      <w:color w:val="000000"/>
      <w:sz w:val="28"/>
      <w:szCs w:val="32"/>
    </w:rPr>
  </w:style>
  <w:style w:type="character" w:customStyle="1" w:styleId="313">
    <w:name w:val="font161"/>
    <w:qFormat/>
    <w:uiPriority w:val="0"/>
    <w:rPr>
      <w:b/>
      <w:bCs/>
      <w:sz w:val="32"/>
      <w:szCs w:val="32"/>
    </w:rPr>
  </w:style>
  <w:style w:type="paragraph" w:customStyle="1" w:styleId="314">
    <w:name w:val="列表段落2"/>
    <w:basedOn w:val="1"/>
    <w:qFormat/>
    <w:uiPriority w:val="99"/>
    <w:pPr>
      <w:ind w:firstLine="420" w:firstLineChars="200"/>
    </w:pPr>
    <w:rPr>
      <w:sz w:val="28"/>
      <w:szCs w:val="28"/>
    </w:rPr>
  </w:style>
  <w:style w:type="paragraph" w:customStyle="1" w:styleId="315">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316">
    <w:name w:val="font21"/>
    <w:basedOn w:val="49"/>
    <w:qFormat/>
    <w:uiPriority w:val="0"/>
    <w:rPr>
      <w:rFonts w:hint="eastAsia" w:ascii="宋体" w:hAnsi="宋体" w:eastAsia="宋体" w:cs="宋体"/>
      <w:b/>
      <w:bCs/>
      <w:color w:val="000000"/>
      <w:sz w:val="20"/>
      <w:szCs w:val="20"/>
      <w:u w:val="none"/>
    </w:rPr>
  </w:style>
  <w:style w:type="paragraph" w:styleId="317">
    <w:name w:val="List Paragraph"/>
    <w:basedOn w:val="1"/>
    <w:unhideWhenUsed/>
    <w:qFormat/>
    <w:uiPriority w:val="99"/>
    <w:pPr>
      <w:ind w:firstLine="420" w:firstLineChars="200"/>
    </w:pPr>
  </w:style>
  <w:style w:type="paragraph" w:customStyle="1" w:styleId="318">
    <w:name w:val="_Style 2"/>
    <w:next w:val="1"/>
    <w:qFormat/>
    <w:uiPriority w:val="0"/>
    <w:pPr>
      <w:wordWrap w:val="0"/>
      <w:spacing w:before="200" w:after="160"/>
      <w:ind w:left="864" w:right="864"/>
      <w:jc w:val="center"/>
    </w:pPr>
    <w:rPr>
      <w:rFonts w:ascii="Times New Roman" w:hAnsi="Times New Roman" w:eastAsia="宋体" w:cs="Times New Roman"/>
      <w:i/>
      <w:sz w:val="21"/>
      <w:szCs w:val="22"/>
      <w:lang w:val="en-US" w:eastAsia="zh-CN" w:bidi="ar-SA"/>
    </w:rPr>
  </w:style>
  <w:style w:type="character" w:customStyle="1" w:styleId="319">
    <w:name w:val="无间隔1 Char"/>
    <w:link w:val="59"/>
    <w:qFormat/>
    <w:uiPriority w:val="0"/>
    <w:rPr>
      <w:rFonts w:ascii="Calibri" w:hAnsi="Calibri" w:eastAsia="宋体" w:cs="Times New Roman"/>
      <w:kern w:val="2"/>
      <w:sz w:val="21"/>
      <w:szCs w:val="22"/>
      <w:lang w:val="en-US" w:eastAsia="zh-CN" w:bidi="ar-SA"/>
    </w:rPr>
  </w:style>
  <w:style w:type="character" w:customStyle="1" w:styleId="320">
    <w:name w:val="NormalCharacter"/>
    <w:semiHidden/>
    <w:qFormat/>
    <w:uiPriority w:val="0"/>
  </w:style>
  <w:style w:type="paragraph" w:customStyle="1" w:styleId="321">
    <w:name w:val="Heading1"/>
    <w:basedOn w:val="1"/>
    <w:next w:val="1"/>
    <w:qFormat/>
    <w:uiPriority w:val="0"/>
    <w:pPr>
      <w:keepNext/>
      <w:keepLines/>
      <w:widowControl/>
      <w:spacing w:before="340" w:after="330" w:line="578" w:lineRule="auto"/>
      <w:textAlignment w:val="baseline"/>
    </w:pPr>
    <w:rPr>
      <w:b/>
      <w:bCs/>
      <w:kern w:val="44"/>
      <w:sz w:val="44"/>
      <w:szCs w:val="44"/>
      <w:lang w:eastAsia="en-US"/>
    </w:rPr>
  </w:style>
  <w:style w:type="paragraph" w:customStyle="1" w:styleId="322">
    <w:name w:val="封面单位"/>
    <w:basedOn w:val="1"/>
    <w:qFormat/>
    <w:uiPriority w:val="0"/>
    <w:pPr>
      <w:jc w:val="center"/>
    </w:pPr>
    <w:rPr>
      <w:rFonts w:ascii="楷体_GB2312" w:eastAsia="楷体_GB2312" w:cs="宋体"/>
      <w:b/>
      <w:bCs/>
      <w:sz w:val="32"/>
      <w:szCs w:val="20"/>
    </w:rPr>
  </w:style>
  <w:style w:type="character" w:customStyle="1" w:styleId="323">
    <w:name w:val="font11"/>
    <w:basedOn w:val="49"/>
    <w:qFormat/>
    <w:uiPriority w:val="0"/>
    <w:rPr>
      <w:rFonts w:hint="eastAsia" w:ascii="方正仿宋_GBK" w:hAnsi="方正仿宋_GBK" w:eastAsia="方正仿宋_GBK" w:cs="方正仿宋_GBK"/>
      <w:color w:val="000000"/>
      <w:sz w:val="22"/>
      <w:szCs w:val="22"/>
      <w:u w:val="none"/>
    </w:rPr>
  </w:style>
  <w:style w:type="character" w:customStyle="1" w:styleId="324">
    <w:name w:val="font81"/>
    <w:basedOn w:val="49"/>
    <w:qFormat/>
    <w:uiPriority w:val="0"/>
    <w:rPr>
      <w:rFonts w:hint="eastAsia" w:ascii="方正仿宋_GBK" w:hAnsi="方正仿宋_GBK" w:eastAsia="方正仿宋_GBK" w:cs="方正仿宋_GBK"/>
      <w:color w:val="000000"/>
      <w:sz w:val="22"/>
      <w:szCs w:val="22"/>
      <w:u w:val="single"/>
    </w:rPr>
  </w:style>
  <w:style w:type="paragraph" w:customStyle="1" w:styleId="325">
    <w:name w:val="内文"/>
    <w:basedOn w:val="1"/>
    <w:qFormat/>
    <w:uiPriority w:val="0"/>
    <w:pPr>
      <w:widowControl/>
      <w:pBdr>
        <w:top w:val="none" w:color="000000" w:sz="0" w:space="0"/>
        <w:left w:val="none" w:color="000000" w:sz="0" w:space="0"/>
        <w:bottom w:val="none" w:color="000000" w:sz="0" w:space="0"/>
        <w:right w:val="none" w:color="000000" w:sz="0" w:space="0"/>
        <w:between w:val="none" w:color="000000" w:sz="0" w:space="0"/>
      </w:pBdr>
      <w:spacing w:line="0" w:lineRule="atLeast"/>
      <w:ind w:firstLine="200"/>
      <w:jc w:val="left"/>
    </w:pPr>
    <w:rPr>
      <w:kern w:val="0"/>
      <w:sz w:val="24"/>
      <w:szCs w:val="22"/>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51</Pages>
  <Words>17325</Words>
  <Characters>18860</Characters>
  <Lines>264</Lines>
  <Paragraphs>74</Paragraphs>
  <TotalTime>3</TotalTime>
  <ScaleCrop>false</ScaleCrop>
  <LinksUpToDate>false</LinksUpToDate>
  <CharactersWithSpaces>19421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2021-12-17T11:12:00Z</dcterms:created>
  <dc:creator>USER</dc:creator>
  <cp:lastModifiedBy> Jessica* </cp:lastModifiedBy>
  <cp:lastPrinted>2025-03-27T05:34:00Z</cp:lastPrinted>
  <dcterms:modified xsi:type="dcterms:W3CDTF">2026-09-04T06:16:15Z</dcterms:modified>
  <dc:title>第一卷</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D31F624E2643487CBA2D108645178E98_13</vt:lpwstr>
  </property>
  <property fmtid="{D5CDD505-2E9C-101B-9397-08002B2CF9AE}" pid="4" name="KSOTemplateDocerSaveRecord">
    <vt:lpwstr>eyJoZGlkIjoiOTEzMWFlNjJjYTUwOTBiNzhhMjk2NWE2YmNkOGJmZGIiLCJ1c2VySWQiOiI1NTI2MDI3NDkifQ==</vt:lpwstr>
  </property>
</Properties>
</file>